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4CBE" w14:textId="769A183C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Na osnovu Zakona o inovacionoj djelatnosti (Službeni list Crne Gore br. 82/20), Strategije pametne specijalizacije Crne Gore 2019-2024,  Operativnog programa za implementaciju Strategije pametne specijalizacije Crne Gore (2021-2024), Strateškog plana razvoja Naučno-tehnološkog parka Crne Gore, Pravilnika o postupku, načinu i uslovima </w:t>
      </w:r>
      <w:r w:rsidRPr="009D4A0C">
        <w:rPr>
          <w:rFonts w:ascii="Poppins" w:hAnsi="Poppins" w:cs="Poppins"/>
          <w:lang w:val="sr-Latn-ME"/>
        </w:rPr>
        <w:t>davanja</w:t>
      </w:r>
      <w:r w:rsidRPr="009D4A0C">
        <w:rPr>
          <w:rFonts w:ascii="Poppins" w:hAnsi="Poppins" w:cs="Poppins"/>
          <w:color w:val="000000"/>
          <w:lang w:val="sr-Latn-ME"/>
        </w:rPr>
        <w:t xml:space="preserve"> u zakup poslovnih prostora po osnovu Javn</w:t>
      </w:r>
      <w:r w:rsidRPr="009D4A0C">
        <w:rPr>
          <w:rFonts w:ascii="Poppins" w:hAnsi="Poppins" w:cs="Poppins"/>
          <w:lang w:val="sr-Latn-ME"/>
        </w:rPr>
        <w:t>ih</w:t>
      </w:r>
      <w:r w:rsidRPr="009D4A0C">
        <w:rPr>
          <w:rFonts w:ascii="Poppins" w:hAnsi="Poppins" w:cs="Poppins"/>
          <w:color w:val="000000"/>
          <w:lang w:val="sr-Latn-ME"/>
        </w:rPr>
        <w:t xml:space="preserve"> poziva za prijem stanar</w:t>
      </w:r>
      <w:r w:rsidRPr="009D4A0C">
        <w:rPr>
          <w:rFonts w:ascii="Poppins" w:hAnsi="Poppins" w:cs="Poppins"/>
          <w:lang w:val="sr-Latn-ME"/>
        </w:rPr>
        <w:t>a</w:t>
      </w:r>
      <w:r w:rsidRPr="009D4A0C">
        <w:rPr>
          <w:rFonts w:ascii="Poppins" w:hAnsi="Poppins" w:cs="Poppins"/>
          <w:color w:val="000000"/>
          <w:lang w:val="sr-Latn-ME"/>
        </w:rPr>
        <w:t xml:space="preserve"> br.01/24-394 od 01.07.2024. godine,</w:t>
      </w:r>
      <w:r w:rsidRPr="009D4A0C">
        <w:rPr>
          <w:rFonts w:ascii="Poppins" w:hAnsi="Poppins" w:cs="Poppins"/>
          <w:sz w:val="20"/>
          <w:szCs w:val="20"/>
          <w:lang w:val="sr-Latn-ME"/>
        </w:rPr>
        <w:t xml:space="preserve"> </w:t>
      </w:r>
      <w:r w:rsidRPr="009D4A0C">
        <w:rPr>
          <w:rFonts w:ascii="Poppins" w:hAnsi="Poppins" w:cs="Poppins"/>
          <w:color w:val="000000"/>
          <w:lang w:val="sr-Latn-ME"/>
        </w:rPr>
        <w:t xml:space="preserve">Pravilnika o bližim kriterijumima za obrazovanje i način rada Komisije za evaluaciju prijava po osnovu Javnih poziva za prijem stanara br. 01/24-395  od 01.07.2024. godine, Pravilnika o obliku i sadržaju elektronskog registra evaluatora br. 01/24-396 od 01.07.2024. godine, Odluke Odbora direktora br. 01/24-397 od 01.07.2024. godine i Zaključka Vlade Crne Gore br. 08-011/24-3862/2 od 04.07.2024. godine, Naučno-tehnološki park Crne Gore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d.o.o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>. (u daljem tekstu: „NTP CG”) objavljuje:</w:t>
      </w:r>
    </w:p>
    <w:p w14:paraId="6CF8E259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23105B8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tabs>
          <w:tab w:val="left" w:pos="3730"/>
        </w:tabs>
        <w:spacing w:before="160" w:after="120" w:line="276" w:lineRule="auto"/>
        <w:ind w:left="100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  <w:r w:rsidRPr="009D4A0C">
        <w:rPr>
          <w:rFonts w:ascii="Poppins" w:hAnsi="Poppins" w:cs="Poppins"/>
          <w:b/>
          <w:color w:val="000000"/>
          <w:sz w:val="24"/>
          <w:szCs w:val="24"/>
          <w:lang w:val="sr-Latn-ME"/>
        </w:rPr>
        <w:t>JAVNI POZIV</w:t>
      </w:r>
    </w:p>
    <w:p w14:paraId="45952DBA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-96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  <w:r w:rsidRPr="009D4A0C">
        <w:rPr>
          <w:rFonts w:ascii="Poppins" w:hAnsi="Poppins" w:cs="Poppins"/>
          <w:b/>
          <w:color w:val="000000"/>
          <w:sz w:val="24"/>
          <w:szCs w:val="24"/>
          <w:lang w:val="sr-Latn-ME"/>
        </w:rPr>
        <w:t xml:space="preserve">komplementarnim organizacijama za prijem stanara u </w:t>
      </w:r>
    </w:p>
    <w:p w14:paraId="07081BE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-96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  <w:bookmarkStart w:id="0" w:name="_heading=h.3dy6vkm" w:colFirst="0" w:colLast="0"/>
      <w:bookmarkEnd w:id="0"/>
      <w:r w:rsidRPr="009D4A0C">
        <w:rPr>
          <w:rFonts w:ascii="Poppins" w:hAnsi="Poppins" w:cs="Poppins"/>
          <w:b/>
          <w:color w:val="000000"/>
          <w:sz w:val="24"/>
          <w:szCs w:val="24"/>
          <w:lang w:val="sr-Latn-ME"/>
        </w:rPr>
        <w:t>Naučno-tehnološk</w:t>
      </w:r>
      <w:r w:rsidRPr="009D4A0C">
        <w:rPr>
          <w:rFonts w:ascii="Poppins" w:hAnsi="Poppins" w:cs="Poppins"/>
          <w:b/>
          <w:sz w:val="24"/>
          <w:szCs w:val="24"/>
          <w:lang w:val="sr-Latn-ME"/>
        </w:rPr>
        <w:t>i</w:t>
      </w:r>
      <w:r w:rsidRPr="009D4A0C">
        <w:rPr>
          <w:rFonts w:ascii="Poppins" w:hAnsi="Poppins" w:cs="Poppins"/>
          <w:b/>
          <w:color w:val="000000"/>
          <w:sz w:val="24"/>
          <w:szCs w:val="24"/>
          <w:lang w:val="sr-Latn-ME"/>
        </w:rPr>
        <w:t xml:space="preserve"> park Crne Gore</w:t>
      </w:r>
    </w:p>
    <w:p w14:paraId="7F5C1C5D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right="-96"/>
        <w:jc w:val="center"/>
        <w:rPr>
          <w:rFonts w:ascii="Poppins" w:hAnsi="Poppins" w:cs="Poppins"/>
          <w:b/>
          <w:color w:val="000000"/>
          <w:sz w:val="24"/>
          <w:szCs w:val="24"/>
          <w:lang w:val="sr-Latn-ME"/>
        </w:rPr>
      </w:pPr>
    </w:p>
    <w:p w14:paraId="5D242764" w14:textId="77777777" w:rsidR="00895F74" w:rsidRPr="009D4A0C" w:rsidRDefault="00895F74" w:rsidP="00895F7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240" w:line="276" w:lineRule="auto"/>
        <w:ind w:left="426" w:right="-99" w:hanging="426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 xml:space="preserve">UVOD:  </w:t>
      </w:r>
    </w:p>
    <w:p w14:paraId="4F080E6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60" w:after="240" w:line="276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  <w:bookmarkStart w:id="1" w:name="_heading=h.gjdgxs" w:colFirst="0" w:colLast="0"/>
      <w:bookmarkEnd w:id="1"/>
      <w:r w:rsidRPr="009D4A0C">
        <w:rPr>
          <w:rFonts w:ascii="Poppins" w:hAnsi="Poppins" w:cs="Poppins"/>
          <w:lang w:val="sr-Latn-ME"/>
        </w:rPr>
        <w:t>NTP CG</w:t>
      </w:r>
      <w:r w:rsidRPr="009D4A0C">
        <w:rPr>
          <w:rFonts w:ascii="Poppins" w:hAnsi="Poppins" w:cs="Poppins"/>
          <w:color w:val="000000"/>
          <w:lang w:val="sr-Latn-ME"/>
        </w:rPr>
        <w:t xml:space="preserve">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d.o.o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. osnovan je u partnerstvu Vlade Crne Gore i Univerziteta Crne Gore, uz zajedničku viziju da postane ključno mjesto na kojem će se spajati inovativni i kreativni pojedinci i projekti, uz intenzivnu saradnju naučnoistraživačke i privredne zajednice, a sve u cilju stvaranja jakog inovaciono-preduzetničkog ekosistema zemlje. Više informacija na </w:t>
      </w:r>
      <w:hyperlink r:id="rId8">
        <w:r w:rsidRPr="009D4A0C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9D4A0C">
        <w:rPr>
          <w:rFonts w:ascii="Poppins" w:hAnsi="Poppins" w:cs="Poppins"/>
          <w:color w:val="000000"/>
          <w:lang w:val="sr-Latn-ME"/>
        </w:rPr>
        <w:t>.</w:t>
      </w:r>
    </w:p>
    <w:p w14:paraId="031E6968" w14:textId="77777777" w:rsidR="00895F74" w:rsidRPr="009D4A0C" w:rsidRDefault="00895F74" w:rsidP="00895F74">
      <w:pPr>
        <w:widowControl w:val="0"/>
        <w:spacing w:after="0" w:line="276" w:lineRule="auto"/>
        <w:ind w:right="-96"/>
        <w:rPr>
          <w:rFonts w:ascii="Poppins" w:hAnsi="Poppins" w:cs="Poppins"/>
          <w:lang w:val="sr-Latn-ME"/>
        </w:rPr>
      </w:pPr>
      <w:r w:rsidRPr="009D4A0C">
        <w:rPr>
          <w:rFonts w:ascii="Poppins" w:hAnsi="Poppins" w:cs="Poppins"/>
          <w:lang w:val="sr-Latn-ME"/>
        </w:rPr>
        <w:t>NTP CG osnovan je u svrhu postizanja sljedećih ciljeva:</w:t>
      </w:r>
    </w:p>
    <w:p w14:paraId="40BE6D49" w14:textId="206FAA0E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Unaprjeđenje inovaciono</w:t>
      </w:r>
      <w:r w:rsidRPr="009D4A0C">
        <w:rPr>
          <w:rFonts w:ascii="Poppins" w:hAnsi="Poppins" w:cs="Poppins"/>
          <w:b/>
          <w:color w:val="000000"/>
          <w:lang w:val="sr-Latn-ME"/>
        </w:rPr>
        <w:t>-</w:t>
      </w:r>
      <w:r w:rsidRPr="009D4A0C">
        <w:rPr>
          <w:rFonts w:ascii="Poppins" w:hAnsi="Poppins" w:cs="Poppins"/>
          <w:color w:val="000000"/>
          <w:lang w:val="sr-Latn-ME"/>
        </w:rPr>
        <w:t xml:space="preserve">preduzetničkog ekosistema u Crnoj Gori;  </w:t>
      </w:r>
    </w:p>
    <w:p w14:paraId="64734D55" w14:textId="77777777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Razvoj programa podrške za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startapove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>/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spinofove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i timove sa inovativnim potencijalom, kao i pravnim licima koja obavljaju inovacionu i naučnoistraživačku djelatnost;</w:t>
      </w:r>
    </w:p>
    <w:p w14:paraId="366A8F1F" w14:textId="77777777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Podrška razvoju digitalnih rješenja u različitim sektorima ekonomije;</w:t>
      </w:r>
    </w:p>
    <w:p w14:paraId="3101588D" w14:textId="77777777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Podrška u komercijalizaciji inovativnih proizvoda i/ili usluga, kao i izvoza;</w:t>
      </w:r>
    </w:p>
    <w:p w14:paraId="1BAEED38" w14:textId="77777777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Saradnja sa akademskim, istraživačkim i razvojnim institucijama u cilju komercijalizacije istraživanja i promocije preduzetništva;</w:t>
      </w:r>
    </w:p>
    <w:p w14:paraId="20CF4893" w14:textId="61C3C4E9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lastRenderedPageBreak/>
        <w:t>Uspostavljanje efikasnije saradnje između javnog sektora, biznis i akademske zajednice, radi unaprjeđenja poslovnog ambijenta Crne Gore;</w:t>
      </w:r>
    </w:p>
    <w:p w14:paraId="4B1FF0F7" w14:textId="4EB22A0A" w:rsidR="00895F74" w:rsidRPr="009D4A0C" w:rsidRDefault="00895F74" w:rsidP="00895F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Unaprjeđenje saradnje u upravljanju intelektualnom svojinom i transferom tehnologija.</w:t>
      </w:r>
    </w:p>
    <w:p w14:paraId="236C0B19" w14:textId="77777777" w:rsidR="00895F74" w:rsidRPr="009D4A0C" w:rsidRDefault="00895F74" w:rsidP="00895F74">
      <w:pPr>
        <w:spacing w:before="40" w:after="0" w:line="276" w:lineRule="auto"/>
        <w:ind w:right="-96"/>
        <w:jc w:val="both"/>
        <w:rPr>
          <w:rFonts w:ascii="Poppins" w:hAnsi="Poppins" w:cs="Poppins"/>
          <w:lang w:val="sr-Latn-ME"/>
        </w:rPr>
      </w:pPr>
      <w:r w:rsidRPr="009D4A0C">
        <w:rPr>
          <w:rFonts w:ascii="Poppins" w:hAnsi="Poppins" w:cs="Poppins"/>
          <w:lang w:val="sr-Latn-ME"/>
        </w:rPr>
        <w:t>U skladu sa pravnim i strateškim okvirom usmjerenim na razvoj inovaciono</w:t>
      </w:r>
      <w:r w:rsidRPr="009D4A0C">
        <w:rPr>
          <w:rFonts w:ascii="Poppins" w:hAnsi="Poppins" w:cs="Poppins"/>
          <w:b/>
          <w:lang w:val="sr-Latn-ME"/>
        </w:rPr>
        <w:t>-</w:t>
      </w:r>
      <w:r w:rsidRPr="009D4A0C">
        <w:rPr>
          <w:rFonts w:ascii="Poppins" w:hAnsi="Poppins" w:cs="Poppins"/>
          <w:lang w:val="sr-Latn-ME"/>
        </w:rPr>
        <w:t>preduzetničkog ekosistema u Crnoj Gori, NTP CG objavljuje Poziv za prijem stanara komplementarnim organizacijama, radi ostvarivanja sljedećih ciljeva:</w:t>
      </w:r>
    </w:p>
    <w:p w14:paraId="02F28FFC" w14:textId="77777777" w:rsidR="00895F74" w:rsidRPr="009D4A0C" w:rsidRDefault="00895F74" w:rsidP="00895F7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Ubrzan razvoj, sticanje novih znanja i vještina pojedinaca / timova / organizacija za potrebe tržišnog nastupa, kroz procese umrežavanja i generisanja novih poslovnih projekata;</w:t>
      </w:r>
    </w:p>
    <w:p w14:paraId="2E8A581E" w14:textId="77777777" w:rsidR="00895F74" w:rsidRPr="009D4A0C" w:rsidRDefault="00895F74" w:rsidP="00895F7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Stimulisanje pokretanja i/ili razvoja biznisa od strane komplementarnih organizacija;</w:t>
      </w:r>
    </w:p>
    <w:p w14:paraId="0C6338C4" w14:textId="77777777" w:rsidR="00895F74" w:rsidRPr="009D4A0C" w:rsidRDefault="00895F74" w:rsidP="00895F7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Upravljanje intelektualnom svojinom i transferom tehnologija u cilju podsticanja komercijalizacije naučnoistraživačkih rezultata;</w:t>
      </w:r>
    </w:p>
    <w:p w14:paraId="558574B8" w14:textId="77777777" w:rsidR="00895F74" w:rsidRPr="009D4A0C" w:rsidRDefault="00895F74" w:rsidP="00895F7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Kreiranje i razvoj inovativnih proizvoda, usluga i procesa u oblasti visokih tehnologija sa potencijalom za rast i otvaranje novih visoko kvalifikovanih radnih mjesta;</w:t>
      </w:r>
    </w:p>
    <w:p w14:paraId="7BDB958D" w14:textId="77777777" w:rsidR="00895F74" w:rsidRPr="009D4A0C" w:rsidRDefault="00895F74" w:rsidP="00895F7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Stimulisanje izvoza inovativnih proizvoda i usluga;</w:t>
      </w:r>
    </w:p>
    <w:p w14:paraId="320532D7" w14:textId="77777777" w:rsidR="00895F74" w:rsidRPr="009D4A0C" w:rsidRDefault="00895F74" w:rsidP="00895F7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8" w:right="-96" w:hanging="284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Povezivanje članova NTP sa akterima inovaciono-preduzetničkog ekosistema u zemlji i inostranstvu.</w:t>
      </w:r>
    </w:p>
    <w:p w14:paraId="0C7C3C3F" w14:textId="77777777" w:rsidR="00895F74" w:rsidRPr="009D4A0C" w:rsidRDefault="00895F74" w:rsidP="00895F74">
      <w:pPr>
        <w:spacing w:after="0" w:line="276" w:lineRule="auto"/>
        <w:ind w:right="-96"/>
        <w:jc w:val="both"/>
        <w:rPr>
          <w:rFonts w:ascii="Poppins" w:hAnsi="Poppins" w:cs="Poppins"/>
          <w:lang w:val="sr-Latn-ME"/>
        </w:rPr>
      </w:pPr>
    </w:p>
    <w:p w14:paraId="15200412" w14:textId="77777777" w:rsidR="00895F74" w:rsidRPr="009D4A0C" w:rsidRDefault="00895F74" w:rsidP="00895F7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0" w:line="276" w:lineRule="auto"/>
        <w:ind w:left="425" w:right="-96" w:hanging="425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 xml:space="preserve">PRAVO UČEŠĆA:  </w:t>
      </w:r>
    </w:p>
    <w:p w14:paraId="0848EF73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Pravo učešća po ovom Javnom pozivu imaju komplementarne organizacije kojima se smatraju pravna lica koja pružaju podršku subjektima inovacione djelatnosti, odnosno organizacije koje obavljaju aktivnosti koje mogu biti podrška </w:t>
      </w:r>
      <w:r w:rsidRPr="009D4A0C">
        <w:rPr>
          <w:rFonts w:ascii="Poppins" w:hAnsi="Poppins" w:cs="Poppins"/>
          <w:lang w:val="sr-Latn-ME"/>
        </w:rPr>
        <w:t>NTP CG</w:t>
      </w:r>
      <w:r w:rsidRPr="009D4A0C">
        <w:rPr>
          <w:rFonts w:ascii="Poppins" w:hAnsi="Poppins" w:cs="Poppins"/>
          <w:color w:val="000000"/>
          <w:lang w:val="sr-Latn-ME"/>
        </w:rPr>
        <w:t xml:space="preserve"> u ostvarivanju strateških ciljeva opisanih u ovom Javnom pozivu  kao i svim stanarima, kao što su: </w:t>
      </w:r>
    </w:p>
    <w:p w14:paraId="7116B823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Treninzi i edukacija;</w:t>
      </w:r>
    </w:p>
    <w:p w14:paraId="0FA2FABF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Mentorske usluge;</w:t>
      </w:r>
    </w:p>
    <w:p w14:paraId="7A7A37BE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Marketing usluge;</w:t>
      </w:r>
    </w:p>
    <w:p w14:paraId="3DB9635E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Konsalting usluge;</w:t>
      </w:r>
    </w:p>
    <w:p w14:paraId="0C25E3FE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Istraživanje i razvoj;</w:t>
      </w:r>
    </w:p>
    <w:p w14:paraId="24A84EC2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Organizacija skupova, seminara, konferencija i sl.;</w:t>
      </w:r>
    </w:p>
    <w:p w14:paraId="67E226E4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Usluge povezivanja i umrežavanja sa domaćim i međunarodnim poslovnim partnerima;</w:t>
      </w:r>
    </w:p>
    <w:p w14:paraId="69FADE6E" w14:textId="77777777" w:rsidR="00895F74" w:rsidRPr="009D4A0C" w:rsidRDefault="00895F74" w:rsidP="00895F74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33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Programi internacionalizacije poslovanja.</w:t>
      </w:r>
    </w:p>
    <w:p w14:paraId="5834077D" w14:textId="77777777" w:rsidR="00895F74" w:rsidRPr="009D4A0C" w:rsidRDefault="00895F74" w:rsidP="00895F74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b/>
          <w:color w:val="000000"/>
          <w:lang w:val="sr-Latn-ME"/>
        </w:rPr>
        <w:lastRenderedPageBreak/>
        <w:t xml:space="preserve">Komplementarne organizacije </w:t>
      </w:r>
      <w:r w:rsidRPr="009D4A0C">
        <w:rPr>
          <w:rFonts w:ascii="Poppins" w:hAnsi="Poppins" w:cs="Poppins"/>
          <w:color w:val="000000"/>
          <w:lang w:val="sr-Latn-ME"/>
        </w:rPr>
        <w:t>mogu učestvovati na ovom Javnom pozivu pod uslovom da imaju razvijen plan aktivnosti/program usmjeren na podršku stanarima NTP CG. Djelokrug rada komplementarnih organizacija ne sm</w:t>
      </w:r>
      <w:r w:rsidRPr="009D4A0C">
        <w:rPr>
          <w:rFonts w:ascii="Poppins" w:hAnsi="Poppins" w:cs="Poppins"/>
          <w:lang w:val="sr-Latn-ME"/>
        </w:rPr>
        <w:t>ije biti konkurentan djelokrugu rada NTP.</w:t>
      </w:r>
      <w:r w:rsidRPr="009D4A0C">
        <w:rPr>
          <w:rFonts w:ascii="Poppins" w:hAnsi="Poppins" w:cs="Poppins"/>
          <w:color w:val="000000"/>
          <w:lang w:val="sr-Latn-ME"/>
        </w:rPr>
        <w:t xml:space="preserve"> </w:t>
      </w:r>
      <w:r w:rsidRPr="009D4A0C">
        <w:rPr>
          <w:rFonts w:ascii="Poppins" w:hAnsi="Poppins" w:cs="Poppins"/>
          <w:lang w:val="sr-Latn-ME"/>
        </w:rPr>
        <w:t>Sve usluge koje bi komplementarne organizacije pružale stanarima NTP-a moraju biti dostupne bez naknade.</w:t>
      </w:r>
      <w:r w:rsidRPr="009D4A0C">
        <w:rPr>
          <w:rFonts w:ascii="Poppins" w:hAnsi="Poppins" w:cs="Poppins"/>
          <w:highlight w:val="yellow"/>
          <w:lang w:val="sr-Latn-ME"/>
        </w:rPr>
        <w:t xml:space="preserve"> </w:t>
      </w:r>
    </w:p>
    <w:p w14:paraId="5F1024F8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36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Pored navedenog, ko</w:t>
      </w:r>
      <w:r w:rsidRPr="009D4A0C">
        <w:rPr>
          <w:rFonts w:ascii="Poppins" w:hAnsi="Poppins" w:cs="Poppins"/>
          <w:lang w:val="sr-Latn-ME"/>
        </w:rPr>
        <w:t xml:space="preserve">mplementarne organizacije </w:t>
      </w:r>
      <w:r w:rsidRPr="009D4A0C">
        <w:rPr>
          <w:rFonts w:ascii="Poppins" w:hAnsi="Poppins" w:cs="Poppins"/>
          <w:color w:val="000000"/>
          <w:lang w:val="sr-Latn-ME"/>
        </w:rPr>
        <w:t xml:space="preserve">moraju ispunjavati i sljedeće uslove: </w:t>
      </w:r>
    </w:p>
    <w:p w14:paraId="096720C7" w14:textId="77777777" w:rsidR="00895F74" w:rsidRPr="009D4A0C" w:rsidRDefault="00895F74" w:rsidP="00895F74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48" w:after="20" w:line="276" w:lineRule="auto"/>
        <w:ind w:left="851" w:hanging="34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posluju kao organizacije i pružaju predmetne usluge duže od </w:t>
      </w:r>
      <w:r w:rsidRPr="009D4A0C">
        <w:rPr>
          <w:rFonts w:ascii="Poppins" w:hAnsi="Poppins" w:cs="Poppins"/>
          <w:lang w:val="sr-Latn-ME"/>
        </w:rPr>
        <w:t xml:space="preserve">3 </w:t>
      </w:r>
      <w:r w:rsidRPr="009D4A0C">
        <w:rPr>
          <w:rFonts w:ascii="Poppins" w:hAnsi="Poppins" w:cs="Poppins"/>
          <w:color w:val="000000"/>
          <w:lang w:val="sr-Latn-ME"/>
        </w:rPr>
        <w:t>godine;</w:t>
      </w:r>
    </w:p>
    <w:p w14:paraId="54612E3C" w14:textId="77777777" w:rsidR="00895F74" w:rsidRPr="009D4A0C" w:rsidRDefault="00895F74" w:rsidP="00895F74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48" w:after="20" w:line="276" w:lineRule="auto"/>
        <w:ind w:left="851" w:hanging="34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njihove poslovne aktivnosti odgovaraju ciljevima NTP CG (podrška razvoju i komercijalizaciji istraživanja, zapošljavanju, rastu prihoda i izvoza, poslovnom umrežavanju i slično.);</w:t>
      </w:r>
    </w:p>
    <w:p w14:paraId="2F3799A0" w14:textId="77777777" w:rsidR="00895F74" w:rsidRPr="009D4A0C" w:rsidRDefault="00895F74" w:rsidP="00895F74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48" w:after="20" w:line="276" w:lineRule="auto"/>
        <w:ind w:left="851" w:hanging="34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njihovi tehnički, logistički i poslovni zahtjevi odgovaraju resursima kojima NTP CG raspolaže;</w:t>
      </w:r>
    </w:p>
    <w:p w14:paraId="030D6333" w14:textId="77777777" w:rsidR="00895F74" w:rsidRPr="009D4A0C" w:rsidRDefault="00895F74" w:rsidP="00895F74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48" w:after="20" w:line="276" w:lineRule="auto"/>
        <w:ind w:left="851" w:hanging="34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svojim aktivnostima ni na koji način ne ugrožavaju ili kompromituju aktivnosti NTP CG ili članova NTP CG to jest ne rade protiv interesa NTP CG ili stanara NTP CG;</w:t>
      </w:r>
    </w:p>
    <w:p w14:paraId="33A3475D" w14:textId="77777777" w:rsidR="00895F74" w:rsidRPr="009D4A0C" w:rsidRDefault="00895F74" w:rsidP="00895F74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48" w:after="20" w:line="276" w:lineRule="auto"/>
        <w:ind w:left="851" w:hanging="34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redovno izvršavaju obaveze plaćanja poreza i doprinosa na lična primanja, poreza na dobit pravnih lica i poreza na dodatu vrijednost, odnosno redovno izmiruju reprogramirane poreske obaveze; </w:t>
      </w:r>
    </w:p>
    <w:p w14:paraId="19F5783B" w14:textId="77777777" w:rsidR="00895F74" w:rsidRPr="009D4A0C" w:rsidRDefault="00895F74" w:rsidP="00895F74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48" w:after="20" w:line="276" w:lineRule="auto"/>
        <w:ind w:left="851" w:hanging="340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zakonski zastupnik nije osuđivan za krivična djela protiv privrede i protiv životne sredine, za krivično djelo primanja ili davanja mita i krivično djelo prevare.</w:t>
      </w:r>
    </w:p>
    <w:p w14:paraId="4AF4123C" w14:textId="77777777" w:rsidR="00895F74" w:rsidRPr="009D4A0C" w:rsidRDefault="00895F74" w:rsidP="0089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106C6263" w14:textId="77777777" w:rsidR="00895F74" w:rsidRPr="009D4A0C" w:rsidRDefault="00895F74" w:rsidP="00895F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20" w:after="120" w:line="276" w:lineRule="auto"/>
        <w:ind w:left="284" w:right="-96" w:hanging="284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>DOSTUPNE USLUGE PODRŠKE NAUČNO-TEHNOLOŠKOG PARKA CRNE GORE:</w:t>
      </w:r>
      <w:r w:rsidRPr="009D4A0C">
        <w:rPr>
          <w:rFonts w:ascii="Poppins" w:hAnsi="Poppins" w:cs="Poppins"/>
          <w:b/>
          <w:color w:val="FFFFFF"/>
          <w:u w:val="single"/>
          <w:lang w:val="sr-Latn-ME"/>
        </w:rPr>
        <w:t xml:space="preserve"> </w:t>
      </w:r>
    </w:p>
    <w:p w14:paraId="29073A98" w14:textId="77777777" w:rsidR="00895F74" w:rsidRPr="009D4A0C" w:rsidRDefault="00895F74" w:rsidP="00895F74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426" w:right="-99" w:hanging="426"/>
        <w:jc w:val="both"/>
        <w:rPr>
          <w:rFonts w:ascii="Poppins" w:hAnsi="Poppins" w:cs="Poppins"/>
          <w:b/>
          <w:color w:val="000000"/>
          <w:lang w:val="sr-Latn-ME"/>
        </w:rPr>
      </w:pPr>
      <w:bookmarkStart w:id="2" w:name="_heading=h.30j0zll" w:colFirst="0" w:colLast="0"/>
      <w:bookmarkEnd w:id="2"/>
      <w:r w:rsidRPr="009D4A0C">
        <w:rPr>
          <w:rFonts w:ascii="Poppins" w:hAnsi="Poppins" w:cs="Poppins"/>
          <w:b/>
          <w:color w:val="000000"/>
          <w:lang w:val="sr-Latn-ME"/>
        </w:rPr>
        <w:t>Infrastrukturna podrška</w:t>
      </w:r>
    </w:p>
    <w:p w14:paraId="155FAFC4" w14:textId="77777777" w:rsidR="00895F74" w:rsidRPr="009D4A0C" w:rsidRDefault="00895F74" w:rsidP="0089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bookmarkStart w:id="3" w:name="_heading=h.1fob9te" w:colFirst="0" w:colLast="0"/>
      <w:bookmarkEnd w:id="3"/>
      <w:r w:rsidRPr="009D4A0C">
        <w:rPr>
          <w:rFonts w:ascii="Poppins" w:hAnsi="Poppins" w:cs="Poppins"/>
          <w:color w:val="000000"/>
          <w:lang w:val="sr-Latn-ME"/>
        </w:rPr>
        <w:t xml:space="preserve">Infrastrukturna podrška podrazumijeva korišćenje raspoloživog poslovnog prostora u objektu NTP CG,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bul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>. Mihaila Lalića bb, 81000 Podgorica, koja se sastoji od:</w:t>
      </w:r>
    </w:p>
    <w:p w14:paraId="12E69DD1" w14:textId="77777777" w:rsidR="00895F74" w:rsidRPr="009D4A0C" w:rsidRDefault="00895F74" w:rsidP="00895F74">
      <w:pPr>
        <w:widowControl w:val="0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Osnovnih usluga:</w:t>
      </w:r>
    </w:p>
    <w:p w14:paraId="34410377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bookmarkStart w:id="4" w:name="_heading=h.3znysh7" w:colFirst="0" w:colLast="0"/>
      <w:bookmarkEnd w:id="4"/>
      <w:r w:rsidRPr="009D4A0C">
        <w:rPr>
          <w:rFonts w:ascii="Poppins" w:hAnsi="Poppins" w:cs="Poppins"/>
          <w:color w:val="000000"/>
          <w:lang w:val="sr-Latn-ME"/>
        </w:rPr>
        <w:t xml:space="preserve">kancelarijskog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multifunkcionalnog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prostora;</w:t>
      </w:r>
    </w:p>
    <w:p w14:paraId="3D2EA9F9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„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co-working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>“ prostora;</w:t>
      </w:r>
    </w:p>
    <w:p w14:paraId="423B82B5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kongresnog centra i sala za sastanke;</w:t>
      </w:r>
    </w:p>
    <w:p w14:paraId="00123E03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lastRenderedPageBreak/>
        <w:t xml:space="preserve">pristupa brzom internetu i ostalim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savremenim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tehnološkim instalacijama.</w:t>
      </w:r>
    </w:p>
    <w:p w14:paraId="56E1ADEA" w14:textId="77777777" w:rsidR="00895F74" w:rsidRPr="009D4A0C" w:rsidRDefault="00895F74" w:rsidP="0089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/>
        <w:jc w:val="both"/>
        <w:rPr>
          <w:rFonts w:ascii="Poppins" w:hAnsi="Poppins" w:cs="Poppins"/>
          <w:color w:val="000000"/>
          <w:lang w:val="sr-Latn-ME"/>
        </w:rPr>
      </w:pPr>
    </w:p>
    <w:p w14:paraId="2AD9C606" w14:textId="77777777" w:rsidR="00895F74" w:rsidRPr="009D4A0C" w:rsidRDefault="00895F74" w:rsidP="00895F74">
      <w:pPr>
        <w:widowControl w:val="0"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Posebnih usluga:</w:t>
      </w:r>
    </w:p>
    <w:p w14:paraId="7F8E9763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ograničenog broja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garažnih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i spoljnih parking mjesta;</w:t>
      </w:r>
    </w:p>
    <w:p w14:paraId="1C52AE8C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magacinskog prostora;</w:t>
      </w:r>
    </w:p>
    <w:p w14:paraId="2AFEF4D2" w14:textId="77777777" w:rsidR="00895F74" w:rsidRPr="009D4A0C" w:rsidRDefault="00895F74" w:rsidP="00895F74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120" w:line="276" w:lineRule="auto"/>
        <w:ind w:left="850" w:right="-96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ostalih zajedničkih prostora (teretana, igraonica za djecu i dr.).</w:t>
      </w:r>
    </w:p>
    <w:p w14:paraId="1202EC77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Paket usluga se stavlja na korišćenje na određeno vrijeme do 5 (pet) godina. Poslovni prostor će se popunjavati sukcesivno u skladu sa dostupnim infrastrukturnim kapacitetima </w:t>
      </w:r>
      <w:r w:rsidRPr="009D4A0C">
        <w:rPr>
          <w:rFonts w:ascii="Poppins" w:hAnsi="Poppins" w:cs="Poppins"/>
          <w:lang w:val="sr-Latn-ME"/>
        </w:rPr>
        <w:t>NTP CG</w:t>
      </w:r>
      <w:r w:rsidRPr="009D4A0C">
        <w:rPr>
          <w:rFonts w:ascii="Poppins" w:hAnsi="Poppins" w:cs="Poppins"/>
          <w:color w:val="000000"/>
          <w:lang w:val="sr-Latn-ME"/>
        </w:rPr>
        <w:t xml:space="preserve">. </w:t>
      </w:r>
    </w:p>
    <w:p w14:paraId="15365259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ind w:left="100"/>
        <w:jc w:val="both"/>
        <w:rPr>
          <w:rFonts w:ascii="Poppins" w:hAnsi="Poppins" w:cs="Poppins"/>
          <w:color w:val="000000"/>
          <w:lang w:val="sr-Latn-ME"/>
        </w:rPr>
      </w:pPr>
    </w:p>
    <w:p w14:paraId="6001CDE3" w14:textId="77777777" w:rsidR="00895F74" w:rsidRPr="009D4A0C" w:rsidRDefault="00895F74" w:rsidP="00895F7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0" w:line="276" w:lineRule="auto"/>
        <w:ind w:right="-99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>NAČIN KORIŠĆENJA USLUGA PODRŠKE:</w:t>
      </w:r>
    </w:p>
    <w:p w14:paraId="40446817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360"/>
        <w:jc w:val="both"/>
        <w:rPr>
          <w:rFonts w:ascii="Poppins" w:hAnsi="Poppins" w:cs="Poppins"/>
          <w:b/>
          <w:color w:val="000000"/>
          <w:lang w:val="sr-Latn-ME"/>
        </w:rPr>
      </w:pPr>
    </w:p>
    <w:p w14:paraId="1B5A000B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26" w:right="-96" w:hanging="425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Definisane usluge mogu koristiti komplementarne organizacije čije prijave su ocijenjene pozitivno i rangirane u skladu sa definisanim kriterijumima evaluacije i selekcije (Tačka 7) i dostupnim infrastrukturnim kapacitetima </w:t>
      </w:r>
      <w:r w:rsidRPr="009D4A0C">
        <w:rPr>
          <w:rFonts w:ascii="Poppins" w:hAnsi="Poppins" w:cs="Poppins"/>
          <w:lang w:val="sr-Latn-ME"/>
        </w:rPr>
        <w:t>NTP CG</w:t>
      </w:r>
      <w:r w:rsidRPr="009D4A0C">
        <w:rPr>
          <w:rFonts w:ascii="Poppins" w:hAnsi="Poppins" w:cs="Poppins"/>
          <w:color w:val="000000"/>
          <w:lang w:val="sr-Latn-ME"/>
        </w:rPr>
        <w:t xml:space="preserve">. </w:t>
      </w:r>
    </w:p>
    <w:p w14:paraId="66C0569F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26" w:right="-96" w:hanging="425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lang w:val="sr-Latn-ME"/>
        </w:rPr>
        <w:t>Tržišna vrijednost infrastrukturnih usluga definisana je Odlukom o cijeni infrastrukturnih usluga NTP CG.</w:t>
      </w:r>
    </w:p>
    <w:p w14:paraId="7BC80D8A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426" w:right="-96" w:hanging="425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Naučno-tehnološki park Crne Gore stavlja usluge podrške iz tačke 3.1.1. na raspolaganju komplementarnim organizacijama u maksimalnom trajanju do 5 godina pod sledećim uslovima:</w:t>
      </w:r>
    </w:p>
    <w:p w14:paraId="44BC6A08" w14:textId="77777777" w:rsidR="00895F74" w:rsidRPr="009D4A0C" w:rsidRDefault="00895F74" w:rsidP="00895F7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Komplementarne organizacije plaćaju 66%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defnisane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vrijednosti infrastrukturnih usluga za vrijeme trajanja Ugovora o zakupu.</w:t>
      </w:r>
    </w:p>
    <w:p w14:paraId="2F1FF155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Dio za koji je umanjena cijena, za subjekte koji obavljaju privrednu/ekonomsku djelatnost, bez obzira na njihov pravni status i način na koji se finansiraju, smatraće se “de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minimis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” pomoći (državna pomoć male vrijednosti), te će ovi korisnici biti u obavezi da postupaju u skladu sa Pravilnikom o listi pravila državne pomoći („Službeni list CG“, br. 35/14, 02/15, 38/15, 20/16, 33/20, 38/20, 130/20, 44/21, 15/22, 52/22 34/23, 57/23, 115/23, 26/24), kao i u skladu sa odredbama iz zakonskih akata kojima se ova oblast reguliše. Ukupan iznos pomoći male vrijednosti (de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minimis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) koja se dodjeljuje jednom korisniku ne smije kumulativno prelaziti 300.000,00 € tokom bilo kojeg perioda od tri fiskalne godine. Popunjen Obrazac izjave za pomoći male vrijednosti potrebno je dostaviti NTP CG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d.o.o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. prije potpisivanja Ugovora o zakupu prostora u NTP CG. Davalac državne </w:t>
      </w:r>
      <w:r w:rsidRPr="009D4A0C">
        <w:rPr>
          <w:rFonts w:ascii="Poppins" w:hAnsi="Poppins" w:cs="Poppins"/>
          <w:color w:val="000000"/>
          <w:lang w:val="sr-Latn-ME"/>
        </w:rPr>
        <w:lastRenderedPageBreak/>
        <w:t xml:space="preserve">pomoći – Naučno-tehnološki park Crne Gore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d.o.o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, biće u obavezi da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podatake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o dodijeljenoj de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minimis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pomoći unese u odgovarajući registar državne pomoći kod Agencije za zaštitu konkurencije (AZZK).</w:t>
      </w:r>
    </w:p>
    <w:p w14:paraId="777A2178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right="-96" w:hanging="56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lang w:val="sr-Latn-ME"/>
        </w:rPr>
        <w:t xml:space="preserve">Infrastrukturne usluge iz tačke 3.1.2. (koje se odnose na: ograničeni broja </w:t>
      </w:r>
      <w:proofErr w:type="spellStart"/>
      <w:r w:rsidRPr="009D4A0C">
        <w:rPr>
          <w:rFonts w:ascii="Poppins" w:hAnsi="Poppins" w:cs="Poppins"/>
          <w:lang w:val="sr-Latn-ME"/>
        </w:rPr>
        <w:t>garažnih</w:t>
      </w:r>
      <w:proofErr w:type="spellEnd"/>
      <w:r w:rsidRPr="009D4A0C">
        <w:rPr>
          <w:rFonts w:ascii="Poppins" w:hAnsi="Poppins" w:cs="Poppins"/>
          <w:lang w:val="sr-Latn-ME"/>
        </w:rPr>
        <w:t xml:space="preserve"> i spoljnih parking mjesta) naplaćivaće se u punom iznosu koji je definisan Odlukom o cijeni infrastrukturnih usluga NTP CG.</w:t>
      </w:r>
    </w:p>
    <w:p w14:paraId="2362DF66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right="-96" w:hanging="56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lang w:val="sr-Latn-ME"/>
        </w:rPr>
        <w:t>Ostale infrastrukturne usluge is tačke 3.1.2. (koje se odnose na: uslovni pristup specijalizovanim laboratorijama; usluge magacinskog prostora i ostalih zajedničkih prostora (teretana, igraonica za djecu i dr.)) naplaćivaće se u punom iznosu koji će biti naknadno definisan Odlukom o cijeni ostalih posebnih  infrastrukturnih usluga NTP CG.</w:t>
      </w:r>
    </w:p>
    <w:p w14:paraId="232107A0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right="-96" w:hanging="56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lang w:val="sr-Latn-ME"/>
        </w:rPr>
        <w:t>Troškovi režije (</w:t>
      </w:r>
      <w:r w:rsidRPr="009D4A0C">
        <w:rPr>
          <w:rFonts w:ascii="Poppins" w:hAnsi="Poppins" w:cs="Poppins"/>
          <w:i/>
          <w:lang w:val="sr-Latn-ME"/>
        </w:rPr>
        <w:t>električna energija, voda, obezbjeđenje, održavanje higijene i dr.</w:t>
      </w:r>
      <w:r w:rsidRPr="009D4A0C">
        <w:rPr>
          <w:rFonts w:ascii="Poppins" w:hAnsi="Poppins" w:cs="Poppins"/>
          <w:lang w:val="sr-Latn-ME"/>
        </w:rPr>
        <w:t>) će biti posebno obračunavani i naplaćeni u skladu sa Odlukom o cijeni infrastrukturnih usluga NTP CG.</w:t>
      </w:r>
    </w:p>
    <w:p w14:paraId="452E481C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6"/>
        <w:jc w:val="both"/>
        <w:rPr>
          <w:rFonts w:ascii="Poppins" w:hAnsi="Poppins" w:cs="Poppins"/>
          <w:lang w:val="sr-Latn-ME"/>
        </w:rPr>
      </w:pPr>
    </w:p>
    <w:p w14:paraId="1B9142D9" w14:textId="77777777" w:rsidR="00895F74" w:rsidRPr="009D4A0C" w:rsidRDefault="00895F74" w:rsidP="00895F7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after="0" w:line="276" w:lineRule="auto"/>
        <w:ind w:right="-99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>PODNOŠENJE PRIJAVE:</w:t>
      </w:r>
    </w:p>
    <w:p w14:paraId="2EBE4F28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Prijave se podnose isključivo elektronski, putem portala </w:t>
      </w:r>
      <w:hyperlink r:id="rId9">
        <w:r w:rsidRPr="009D4A0C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9D4A0C">
        <w:rPr>
          <w:rFonts w:ascii="Poppins" w:hAnsi="Poppins" w:cs="Poppins"/>
          <w:color w:val="000000"/>
          <w:lang w:val="sr-Latn-ME"/>
        </w:rPr>
        <w:t xml:space="preserve"> na kojem su dostupni svi potrebni obrasci za prijavljivanje. </w:t>
      </w:r>
    </w:p>
    <w:p w14:paraId="55EF8094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Popunjen Prijavni obrazac definisan ovim Javnim pozivom dostupan je na web stranici </w:t>
      </w:r>
      <w:hyperlink r:id="rId10">
        <w:r w:rsidRPr="009D4A0C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9D4A0C">
        <w:rPr>
          <w:rFonts w:ascii="Poppins" w:hAnsi="Poppins" w:cs="Poppins"/>
          <w:color w:val="000000"/>
          <w:lang w:val="sr-Latn-ME"/>
        </w:rPr>
        <w:t>.</w:t>
      </w:r>
    </w:p>
    <w:p w14:paraId="60249FC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Poppins" w:hAnsi="Poppins" w:cs="Poppins"/>
          <w:color w:val="000000"/>
          <w:lang w:val="sr-Latn-ME"/>
        </w:rPr>
      </w:pPr>
    </w:p>
    <w:p w14:paraId="78138D35" w14:textId="77777777" w:rsidR="00895F74" w:rsidRPr="009D4A0C" w:rsidRDefault="00895F74" w:rsidP="00895F74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Ostala dokumentacija:</w:t>
      </w:r>
    </w:p>
    <w:p w14:paraId="211D0F42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Rješenje o registraciji od strane nadležnog organa;</w:t>
      </w:r>
    </w:p>
    <w:p w14:paraId="72DF2B1E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Statut Društva;</w:t>
      </w:r>
    </w:p>
    <w:p w14:paraId="76861D6C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Izvod iz kaznene evidencije za zakonskog zastupnika;</w:t>
      </w:r>
    </w:p>
    <w:p w14:paraId="1223BE6F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Potvrda da redovno izvršavaju obaveze plaćanja poreza i doprinosa na lična primanja, poreza na dobit pravnih lica i poreza na dodatu vrijednost (ukoliko su PDV obaveznici), odnosno redovno izmiruju reprogramirane poreske obaveze;</w:t>
      </w:r>
    </w:p>
    <w:p w14:paraId="004D6818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Finansijski iskazi za posljednje dvije godine;</w:t>
      </w:r>
    </w:p>
    <w:p w14:paraId="349F03F0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Reference organizacije;</w:t>
      </w:r>
    </w:p>
    <w:p w14:paraId="5366CFE6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lastRenderedPageBreak/>
        <w:t>Rješenje ministarstva nadležnog za poslove inovacija o upisu u Registar inovacione djelatnosti (u slučaju da je Podnosilac prijave upisan u Registar).</w:t>
      </w:r>
    </w:p>
    <w:p w14:paraId="2A429E3F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Biografije odgovornih lica (izvršni direktor, predsjednik odbora direktora, predsjednik skupštine društva i sl.);</w:t>
      </w:r>
    </w:p>
    <w:p w14:paraId="58BD9BBF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Plan aktivnosti  </w:t>
      </w:r>
      <w:r w:rsidRPr="009D4A0C">
        <w:rPr>
          <w:rFonts w:ascii="Poppins" w:hAnsi="Poppins" w:cs="Poppins"/>
          <w:lang w:val="sr-Latn-ME"/>
        </w:rPr>
        <w:t xml:space="preserve">organizacije </w:t>
      </w:r>
      <w:r w:rsidRPr="009D4A0C">
        <w:rPr>
          <w:rFonts w:ascii="Poppins" w:hAnsi="Poppins" w:cs="Poppins"/>
          <w:color w:val="000000"/>
          <w:lang w:val="sr-Latn-ME"/>
        </w:rPr>
        <w:t xml:space="preserve">za period od </w:t>
      </w:r>
      <w:r w:rsidRPr="009D4A0C">
        <w:rPr>
          <w:rFonts w:ascii="Poppins" w:hAnsi="Poppins" w:cs="Poppins"/>
          <w:lang w:val="sr-Latn-ME"/>
        </w:rPr>
        <w:t>5</w:t>
      </w:r>
      <w:r w:rsidRPr="009D4A0C">
        <w:rPr>
          <w:rFonts w:ascii="Poppins" w:hAnsi="Poppins" w:cs="Poppins"/>
          <w:color w:val="000000"/>
          <w:lang w:val="sr-Latn-ME"/>
        </w:rPr>
        <w:t xml:space="preserve"> godina;</w:t>
      </w:r>
    </w:p>
    <w:p w14:paraId="7D0CC573" w14:textId="77777777" w:rsidR="00895F74" w:rsidRPr="009D4A0C" w:rsidRDefault="00895F74" w:rsidP="00895F7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7" w:hanging="357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Plan aktivnosti sa definisanim uslugama za podršku stanarima NTP CG bez naknade.</w:t>
      </w:r>
    </w:p>
    <w:p w14:paraId="6DFFCF86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09C94689" w14:textId="77777777" w:rsidR="00895F74" w:rsidRPr="009D4A0C" w:rsidRDefault="00895F74" w:rsidP="00895F74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60" w:after="0" w:line="276" w:lineRule="auto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>ROKOVI I NAČIN PRIJAVLJIVANJA</w:t>
      </w:r>
    </w:p>
    <w:p w14:paraId="09A3BD2E" w14:textId="0F9A8621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Prijave se podnose isključivo elektronski na web stranici </w:t>
      </w:r>
      <w:r w:rsidRPr="009D4A0C">
        <w:rPr>
          <w:rFonts w:ascii="Poppins" w:hAnsi="Poppins" w:cs="Poppins"/>
          <w:color w:val="0563C1"/>
          <w:u w:val="single"/>
          <w:lang w:val="sr-Latn-ME"/>
        </w:rPr>
        <w:t xml:space="preserve">NTP CG – www.ntpark.me. </w:t>
      </w:r>
      <w:r w:rsidRPr="009D4A0C">
        <w:rPr>
          <w:rFonts w:ascii="Poppins" w:hAnsi="Poppins" w:cs="Poppins"/>
          <w:color w:val="000000"/>
          <w:lang w:val="sr-Latn-ME"/>
        </w:rPr>
        <w:t xml:space="preserve"> Nakon procesa evaluacije, dokumentaciju je potrebno dostaviti u originalu ili </w:t>
      </w:r>
      <w:proofErr w:type="spellStart"/>
      <w:r w:rsidRPr="009D4A0C">
        <w:rPr>
          <w:rFonts w:ascii="Poppins" w:hAnsi="Poppins" w:cs="Poppins"/>
          <w:lang w:val="sr-Latn-ME"/>
        </w:rPr>
        <w:t>notarski</w:t>
      </w:r>
      <w:proofErr w:type="spellEnd"/>
      <w:r w:rsidRPr="009D4A0C">
        <w:rPr>
          <w:rFonts w:ascii="Poppins" w:hAnsi="Poppins" w:cs="Poppins"/>
          <w:lang w:val="sr-Latn-ME"/>
        </w:rPr>
        <w:t xml:space="preserve"> ovjerenu, koja</w:t>
      </w:r>
      <w:r w:rsidRPr="009D4A0C">
        <w:rPr>
          <w:rFonts w:ascii="Poppins" w:hAnsi="Poppins" w:cs="Poppins"/>
          <w:color w:val="000000"/>
          <w:lang w:val="sr-Latn-ME"/>
        </w:rPr>
        <w:t xml:space="preserve"> ne smije biti </w:t>
      </w:r>
      <w:r w:rsidR="0066563C" w:rsidRPr="009D4A0C">
        <w:rPr>
          <w:rFonts w:ascii="Poppins" w:hAnsi="Poppins" w:cs="Poppins"/>
          <w:color w:val="000000"/>
          <w:lang w:val="sr-Latn-ME"/>
        </w:rPr>
        <w:t>starija</w:t>
      </w:r>
      <w:r w:rsidRPr="009D4A0C">
        <w:rPr>
          <w:rFonts w:ascii="Poppins" w:hAnsi="Poppins" w:cs="Poppins"/>
          <w:color w:val="000000"/>
          <w:lang w:val="sr-Latn-ME"/>
        </w:rPr>
        <w:t xml:space="preserve"> od 3 mjeseca.</w:t>
      </w:r>
    </w:p>
    <w:p w14:paraId="699D4528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Javni poziv je otvoren </w:t>
      </w:r>
      <w:r w:rsidRPr="009D4A0C">
        <w:rPr>
          <w:rFonts w:ascii="Poppins" w:hAnsi="Poppins" w:cs="Poppins"/>
          <w:lang w:val="sr-Latn-ME"/>
        </w:rPr>
        <w:t>zaključno sa 31.08.2024. godine.</w:t>
      </w:r>
    </w:p>
    <w:p w14:paraId="5172F941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Sve informacije u vezi sa Javnim pozivom se mogu dobiti na web stranici NTP CG ili slanjem upita na email adresu: </w:t>
      </w:r>
      <w:hyperlink r:id="rId11">
        <w:r w:rsidRPr="009D4A0C">
          <w:rPr>
            <w:rFonts w:ascii="Poppins" w:hAnsi="Poppins" w:cs="Poppins"/>
            <w:color w:val="0563C1"/>
            <w:u w:val="single"/>
            <w:lang w:val="sr-Latn-ME"/>
          </w:rPr>
          <w:t>javnipoziv@ntpark.me</w:t>
        </w:r>
      </w:hyperlink>
      <w:r w:rsidRPr="009D4A0C">
        <w:rPr>
          <w:rFonts w:ascii="Poppins" w:hAnsi="Poppins" w:cs="Poppins"/>
          <w:color w:val="000000"/>
          <w:lang w:val="sr-Latn-ME"/>
        </w:rPr>
        <w:t>.</w:t>
      </w:r>
    </w:p>
    <w:p w14:paraId="42D117C4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6A899C48" w14:textId="77777777" w:rsidR="00895F74" w:rsidRPr="009D4A0C" w:rsidRDefault="00895F74" w:rsidP="00895F7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60" w:after="0" w:line="276" w:lineRule="auto"/>
        <w:ind w:left="426" w:hanging="426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>EVALUACIJA I SELEKCIJA</w:t>
      </w:r>
      <w:r w:rsidRPr="009D4A0C">
        <w:rPr>
          <w:rFonts w:ascii="Poppins" w:hAnsi="Poppins" w:cs="Poppins"/>
          <w:color w:val="FFFFFF"/>
          <w:lang w:val="sr-Latn-ME"/>
        </w:rPr>
        <w:t xml:space="preserve"> </w:t>
      </w:r>
      <w:r w:rsidRPr="009D4A0C">
        <w:rPr>
          <w:rFonts w:ascii="Poppins" w:hAnsi="Poppins" w:cs="Poppins"/>
          <w:b/>
          <w:color w:val="FFFFFF"/>
          <w:lang w:val="sr-Latn-ME"/>
        </w:rPr>
        <w:t>PRIJAVA</w:t>
      </w:r>
    </w:p>
    <w:p w14:paraId="3C3D6D71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Nakon isteka roka za prijavu na Javni poziv, sve aplikacije prolaze kroz administrativnu provjeru popunjenog prijavnog obrasca i priložene dokumentacije definisane u tački 5.2. Ukoliko su zadovoljeni svi uslovi Javnog poziva, prijava se prosleđuje </w:t>
      </w:r>
      <w:r w:rsidRPr="009D4A0C">
        <w:rPr>
          <w:rFonts w:ascii="Poppins" w:hAnsi="Poppins" w:cs="Poppins"/>
          <w:b/>
          <w:i/>
          <w:color w:val="000000"/>
          <w:lang w:val="sr-Latn-ME"/>
        </w:rPr>
        <w:t>Komisiji za evaluaciju prijava</w:t>
      </w:r>
      <w:r w:rsidRPr="009D4A0C">
        <w:rPr>
          <w:rFonts w:ascii="Poppins" w:hAnsi="Poppins" w:cs="Poppins"/>
          <w:color w:val="000000"/>
          <w:lang w:val="sr-Latn-ME"/>
        </w:rPr>
        <w:t xml:space="preserve"> na ocjenjivanje. Svi podnosioci prijava koji ne prođu administrativnu provjeru biće obaviješteni na mail adresu sa koje su dostavili prijavu. </w:t>
      </w:r>
    </w:p>
    <w:p w14:paraId="1B9C687C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bookmarkStart w:id="5" w:name="_heading=h.2et92p0" w:colFirst="0" w:colLast="0"/>
      <w:bookmarkEnd w:id="5"/>
      <w:r w:rsidRPr="009D4A0C">
        <w:rPr>
          <w:rFonts w:ascii="Poppins" w:hAnsi="Poppins" w:cs="Poppins"/>
          <w:color w:val="000000"/>
          <w:lang w:val="sr-Latn-ME"/>
        </w:rPr>
        <w:t>Svi podaci navedeni u obrascima i dokumentima koji su podnijeti uz prijavu na Javni poziv tretiraće se kao povjerljivi, izuzev onih podatka koji su javno dostupni.</w:t>
      </w:r>
    </w:p>
    <w:p w14:paraId="5A612E1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jc w:val="both"/>
        <w:rPr>
          <w:rFonts w:ascii="Poppins" w:hAnsi="Poppins" w:cs="Poppins"/>
          <w:i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Ocjenjivanje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prispjelih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prijava će obavljati </w:t>
      </w:r>
      <w:r w:rsidRPr="009D4A0C">
        <w:rPr>
          <w:rFonts w:ascii="Poppins" w:hAnsi="Poppins" w:cs="Poppins"/>
          <w:i/>
          <w:color w:val="000000"/>
          <w:lang w:val="sr-Latn-ME"/>
        </w:rPr>
        <w:t xml:space="preserve">Komisija za evaluaciju prijava pristiglih po osnovu Javnih poziva za prijem stanara u </w:t>
      </w:r>
      <w:r w:rsidRPr="009D4A0C">
        <w:rPr>
          <w:rFonts w:ascii="Poppins" w:hAnsi="Poppins" w:cs="Poppins"/>
          <w:i/>
          <w:lang w:val="sr-Latn-ME"/>
        </w:rPr>
        <w:t>NTP CG</w:t>
      </w:r>
      <w:r w:rsidRPr="009D4A0C">
        <w:rPr>
          <w:rFonts w:ascii="Poppins" w:hAnsi="Poppins" w:cs="Poppins"/>
          <w:color w:val="000000"/>
          <w:lang w:val="sr-Latn-ME"/>
        </w:rPr>
        <w:t xml:space="preserve"> u skladu sa </w:t>
      </w:r>
      <w:r w:rsidRPr="009D4A0C">
        <w:rPr>
          <w:rFonts w:ascii="Poppins" w:hAnsi="Poppins" w:cs="Poppins"/>
          <w:i/>
          <w:color w:val="000000"/>
          <w:lang w:val="sr-Latn-ME"/>
        </w:rPr>
        <w:t>Pravilnikom o bližim kriterijumima za obrazovanje i način rada Komisije</w:t>
      </w:r>
      <w:r w:rsidRPr="009D4A0C">
        <w:rPr>
          <w:rFonts w:ascii="Poppins" w:hAnsi="Poppins" w:cs="Poppins"/>
          <w:color w:val="000000"/>
          <w:lang w:val="sr-Latn-ME"/>
        </w:rPr>
        <w:t xml:space="preserve">  </w:t>
      </w:r>
      <w:r w:rsidRPr="009D4A0C">
        <w:rPr>
          <w:rFonts w:ascii="Poppins" w:hAnsi="Poppins" w:cs="Poppins"/>
          <w:i/>
          <w:color w:val="000000"/>
          <w:lang w:val="sr-Latn-ME"/>
        </w:rPr>
        <w:t>za evaluaciju prijava po osnovu Javnih poziva za prijem stanar</w:t>
      </w:r>
      <w:r w:rsidRPr="009D4A0C">
        <w:rPr>
          <w:rFonts w:ascii="Poppins" w:hAnsi="Poppins" w:cs="Poppins"/>
          <w:i/>
          <w:lang w:val="sr-Latn-ME"/>
        </w:rPr>
        <w:t>a</w:t>
      </w:r>
      <w:r w:rsidRPr="009D4A0C">
        <w:rPr>
          <w:rFonts w:ascii="Poppins" w:hAnsi="Poppins" w:cs="Poppins"/>
          <w:i/>
          <w:color w:val="000000"/>
          <w:lang w:val="sr-Latn-ME"/>
        </w:rPr>
        <w:t>.</w:t>
      </w:r>
    </w:p>
    <w:p w14:paraId="5D332344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lastRenderedPageBreak/>
        <w:t xml:space="preserve">Nakon završenog procesa ocjenjivanja od strane Komisije, podnosioci prijava će dobiti obavještenje o rezultatu evaluacije njihovih prijava u formi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evaluacionog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izvještaja na mail adresu sa koje su dostavili prijavu, dok će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Evaluaciona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lista prijava sa brojem poena biti objavljena na web sajtu NTP CG.</w:t>
      </w:r>
    </w:p>
    <w:p w14:paraId="0DDCD6E6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Podnosioci prijava koji ostvare više od 70 poena dobiće priliku da uđu u pregovarački proces o definisanju obima infrastrukturne podrške iz tačke 3.1. ovog poziva. Podnosioci prijava sa većim brojem evolucionih poena imaće </w:t>
      </w:r>
      <w:proofErr w:type="spellStart"/>
      <w:r w:rsidRPr="009D4A0C">
        <w:rPr>
          <w:rFonts w:ascii="Poppins" w:hAnsi="Poppins" w:cs="Poppins"/>
          <w:color w:val="000000"/>
          <w:lang w:val="sr-Latn-ME"/>
        </w:rPr>
        <w:t>prednost</w:t>
      </w:r>
      <w:proofErr w:type="spellEnd"/>
      <w:r w:rsidRPr="009D4A0C">
        <w:rPr>
          <w:rFonts w:ascii="Poppins" w:hAnsi="Poppins" w:cs="Poppins"/>
          <w:color w:val="000000"/>
          <w:lang w:val="sr-Latn-ME"/>
        </w:rPr>
        <w:t xml:space="preserve"> u procesu pregovaranja za status stanara u NTP CG, uzimajući u obzir dostupnost kapaciteta infrastrukturne podrške. </w:t>
      </w:r>
    </w:p>
    <w:p w14:paraId="6C2CFE4F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Ugovori sa podnosiocima prijava će se zaključivati sukcesivno, u skladu sa rezultatima pregovaračkog procesa. </w:t>
      </w:r>
    </w:p>
    <w:p w14:paraId="152504DA" w14:textId="77777777" w:rsidR="00895F74" w:rsidRPr="009D4A0C" w:rsidRDefault="00895F74" w:rsidP="00895F74">
      <w:pPr>
        <w:spacing w:before="120" w:after="120" w:line="276" w:lineRule="auto"/>
        <w:jc w:val="both"/>
        <w:rPr>
          <w:rFonts w:ascii="Poppins" w:hAnsi="Poppins" w:cs="Poppins"/>
          <w:lang w:val="sr-Latn-ME"/>
        </w:rPr>
      </w:pPr>
      <w:r w:rsidRPr="009D4A0C">
        <w:rPr>
          <w:rFonts w:ascii="Poppins" w:hAnsi="Poppins" w:cs="Poppins"/>
          <w:lang w:val="sr-Latn-ME"/>
        </w:rPr>
        <w:t>Pozitivno ocijenjeni podnosioci prijava koji zbog ograničenosti kapaciteta infrastrukturne podrške, ne budu u mogućnosti da zaključe Ugovor o članstvu u NTP CG, dobiće mogućnost da zaključe Ugovor kao virtuelni stanari u NTP CG.</w:t>
      </w:r>
    </w:p>
    <w:p w14:paraId="4837E541" w14:textId="77777777" w:rsidR="00895F74" w:rsidRPr="009D4A0C" w:rsidRDefault="00895F74" w:rsidP="00895F74">
      <w:pPr>
        <w:spacing w:before="120" w:after="0" w:line="276" w:lineRule="auto"/>
        <w:jc w:val="both"/>
        <w:rPr>
          <w:rFonts w:ascii="Poppins" w:hAnsi="Poppins" w:cs="Poppins"/>
          <w:lang w:val="sr-Latn-ME"/>
        </w:rPr>
      </w:pPr>
    </w:p>
    <w:p w14:paraId="2362C216" w14:textId="77777777" w:rsidR="00895F74" w:rsidRPr="009D4A0C" w:rsidRDefault="00895F74" w:rsidP="00895F74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>Kriterijumi selekcije članova</w:t>
      </w:r>
    </w:p>
    <w:tbl>
      <w:tblPr>
        <w:tblW w:w="5000" w:type="pct"/>
        <w:tblBorders>
          <w:top w:val="single" w:sz="4" w:space="0" w:color="7F7F7F"/>
          <w:left w:val="single" w:sz="4" w:space="0" w:color="FFFFFF"/>
          <w:bottom w:val="single" w:sz="4" w:space="0" w:color="7F7F7F"/>
          <w:right w:val="single" w:sz="4" w:space="0" w:color="FFFFFF"/>
          <w:insideH w:val="single" w:sz="4" w:space="0" w:color="4472C4"/>
          <w:insideV w:val="single" w:sz="4" w:space="0" w:color="4472C4"/>
        </w:tblBorders>
        <w:tblLook w:val="0620" w:firstRow="1" w:lastRow="0" w:firstColumn="0" w:lastColumn="0" w:noHBand="1" w:noVBand="1"/>
      </w:tblPr>
      <w:tblGrid>
        <w:gridCol w:w="9080"/>
        <w:gridCol w:w="1456"/>
      </w:tblGrid>
      <w:tr w:rsidR="00895F74" w:rsidRPr="009D4A0C" w14:paraId="42FB24A1" w14:textId="77777777" w:rsidTr="0066563C">
        <w:trPr>
          <w:trHeight w:val="460"/>
        </w:trPr>
        <w:tc>
          <w:tcPr>
            <w:tcW w:w="4309" w:type="pct"/>
            <w:tcBorders>
              <w:bottom w:val="nil"/>
            </w:tcBorders>
            <w:shd w:val="clear" w:color="auto" w:fill="44546A"/>
            <w:vAlign w:val="center"/>
          </w:tcPr>
          <w:p w14:paraId="1EBC86CF" w14:textId="77777777" w:rsidR="00895F74" w:rsidRPr="009D4A0C" w:rsidRDefault="00895F74" w:rsidP="00895F74">
            <w:pPr>
              <w:spacing w:before="40" w:after="40" w:line="276" w:lineRule="auto"/>
              <w:jc w:val="center"/>
              <w:rPr>
                <w:rFonts w:ascii="Poppins" w:eastAsia="Calibri" w:hAnsi="Poppins" w:cs="Poppins"/>
                <w:color w:val="FFFFFF"/>
                <w:lang w:val="sr-Latn-ME"/>
              </w:rPr>
            </w:pPr>
            <w:r w:rsidRPr="009D4A0C">
              <w:rPr>
                <w:rFonts w:ascii="Poppins" w:eastAsia="Calibri" w:hAnsi="Poppins" w:cs="Poppins"/>
                <w:color w:val="FFFFFF"/>
                <w:lang w:val="sr-Latn-ME"/>
              </w:rPr>
              <w:t>OPŠTI USLOVI (ELIMINATORNI)</w:t>
            </w:r>
          </w:p>
        </w:tc>
        <w:tc>
          <w:tcPr>
            <w:tcW w:w="691" w:type="pct"/>
            <w:tcBorders>
              <w:bottom w:val="nil"/>
            </w:tcBorders>
            <w:shd w:val="clear" w:color="auto" w:fill="44546A"/>
            <w:vAlign w:val="center"/>
          </w:tcPr>
          <w:p w14:paraId="418C6B3F" w14:textId="77777777" w:rsidR="00895F74" w:rsidRPr="009D4A0C" w:rsidRDefault="00895F74" w:rsidP="00895F74">
            <w:pPr>
              <w:spacing w:before="40" w:after="40" w:line="276" w:lineRule="auto"/>
              <w:jc w:val="center"/>
              <w:rPr>
                <w:rFonts w:ascii="Poppins" w:eastAsia="Calibri" w:hAnsi="Poppins" w:cs="Poppins"/>
                <w:color w:val="FFFFFF"/>
                <w:lang w:val="sr-Latn-ME"/>
              </w:rPr>
            </w:pPr>
          </w:p>
        </w:tc>
      </w:tr>
      <w:tr w:rsidR="00895F74" w:rsidRPr="009D4A0C" w14:paraId="19B70E73" w14:textId="77777777" w:rsidTr="0066563C">
        <w:trPr>
          <w:trHeight w:val="481"/>
        </w:trPr>
        <w:tc>
          <w:tcPr>
            <w:tcW w:w="4309" w:type="pct"/>
            <w:vAlign w:val="center"/>
          </w:tcPr>
          <w:p w14:paraId="37B91F0A" w14:textId="77777777" w:rsidR="00895F74" w:rsidRPr="009D4A0C" w:rsidRDefault="00895F74" w:rsidP="00895F7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lang w:val="sr-Latn-ME"/>
              </w:rPr>
              <w:t>Administrativna provjera obrasca i dokumentacije</w:t>
            </w:r>
          </w:p>
        </w:tc>
        <w:tc>
          <w:tcPr>
            <w:tcW w:w="691" w:type="pct"/>
            <w:vAlign w:val="center"/>
          </w:tcPr>
          <w:p w14:paraId="53E88159" w14:textId="77777777" w:rsidR="00895F74" w:rsidRPr="009D4A0C" w:rsidRDefault="00895F74" w:rsidP="00895F7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lang w:val="sr-Latn-ME"/>
              </w:rPr>
              <w:t>DA / NE</w:t>
            </w:r>
          </w:p>
        </w:tc>
      </w:tr>
      <w:tr w:rsidR="00895F74" w:rsidRPr="009D4A0C" w14:paraId="7C6030E7" w14:textId="77777777" w:rsidTr="0066563C">
        <w:trPr>
          <w:trHeight w:val="506"/>
        </w:trPr>
        <w:tc>
          <w:tcPr>
            <w:tcW w:w="4309" w:type="pct"/>
            <w:vAlign w:val="center"/>
          </w:tcPr>
          <w:p w14:paraId="1EB20076" w14:textId="77777777" w:rsidR="00895F74" w:rsidRPr="009D4A0C" w:rsidRDefault="00895F74" w:rsidP="00895F7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lang w:val="sr-Latn-ME"/>
              </w:rPr>
              <w:t>Prijava podnosioca je ostvarila 70 i više poena</w:t>
            </w:r>
          </w:p>
        </w:tc>
        <w:tc>
          <w:tcPr>
            <w:tcW w:w="691" w:type="pct"/>
            <w:vAlign w:val="center"/>
          </w:tcPr>
          <w:p w14:paraId="2DC86890" w14:textId="77777777" w:rsidR="00895F74" w:rsidRPr="009D4A0C" w:rsidRDefault="00895F74" w:rsidP="00895F7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lang w:val="sr-Latn-ME"/>
              </w:rPr>
              <w:t>DA / NE</w:t>
            </w:r>
          </w:p>
        </w:tc>
      </w:tr>
      <w:tr w:rsidR="00895F74" w:rsidRPr="009D4A0C" w14:paraId="7DA3D42A" w14:textId="77777777" w:rsidTr="0066563C">
        <w:trPr>
          <w:trHeight w:val="506"/>
        </w:trPr>
        <w:tc>
          <w:tcPr>
            <w:tcW w:w="4309" w:type="pct"/>
            <w:vAlign w:val="center"/>
          </w:tcPr>
          <w:p w14:paraId="114110E5" w14:textId="77777777" w:rsidR="00895F74" w:rsidRPr="009D4A0C" w:rsidRDefault="00895F74" w:rsidP="00895F7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hAnsi="Poppins" w:cs="Poppins"/>
                <w:lang w:val="sr-Latn-ME"/>
              </w:rPr>
            </w:pPr>
            <w:r w:rsidRPr="009D4A0C">
              <w:rPr>
                <w:rFonts w:ascii="Poppins" w:eastAsia="Calibri" w:hAnsi="Poppins" w:cs="Poppins"/>
                <w:lang w:val="sr-Latn-ME"/>
              </w:rPr>
              <w:t>Dokaz da se protiv pravnog lica ne vode postupci likvidacije ili stečaja, nije im izrečena mjera trajne ili privremene zabrane obavljanja poslovne djelatnosti</w:t>
            </w:r>
          </w:p>
        </w:tc>
        <w:tc>
          <w:tcPr>
            <w:tcW w:w="691" w:type="pct"/>
            <w:vAlign w:val="center"/>
          </w:tcPr>
          <w:p w14:paraId="0831E827" w14:textId="77777777" w:rsidR="00895F74" w:rsidRPr="009D4A0C" w:rsidRDefault="00895F74" w:rsidP="00895F7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lang w:val="sr-Latn-ME"/>
              </w:rPr>
              <w:t>DA / NE</w:t>
            </w:r>
          </w:p>
        </w:tc>
      </w:tr>
      <w:tr w:rsidR="00895F74" w:rsidRPr="009D4A0C" w14:paraId="0BD1571E" w14:textId="77777777" w:rsidTr="0066563C">
        <w:trPr>
          <w:trHeight w:val="506"/>
        </w:trPr>
        <w:tc>
          <w:tcPr>
            <w:tcW w:w="4309" w:type="pct"/>
            <w:vAlign w:val="center"/>
          </w:tcPr>
          <w:p w14:paraId="110F51B6" w14:textId="77777777" w:rsidR="00895F74" w:rsidRPr="009D4A0C" w:rsidRDefault="00895F74" w:rsidP="00895F7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hAnsi="Poppins" w:cs="Poppins"/>
                <w:lang w:val="sr-Latn-ME"/>
              </w:rPr>
            </w:pPr>
            <w:r w:rsidRPr="009D4A0C">
              <w:rPr>
                <w:rFonts w:ascii="Poppins" w:eastAsia="Calibri" w:hAnsi="Poppins" w:cs="Poppins"/>
                <w:lang w:val="sr-Latn-ME"/>
              </w:rPr>
              <w:t>Dokaz da pravno lice redovno izvršava obaveze plaćanja poreza i doprinosa na lična primanja, poreza na dobit pravnih lica i poreza na dodatu vrijednost, odnosno redovno izmiruje reprogramirane poreske obaveze</w:t>
            </w:r>
          </w:p>
        </w:tc>
        <w:tc>
          <w:tcPr>
            <w:tcW w:w="691" w:type="pct"/>
            <w:vAlign w:val="center"/>
          </w:tcPr>
          <w:p w14:paraId="13BE6FBD" w14:textId="77777777" w:rsidR="00895F74" w:rsidRPr="009D4A0C" w:rsidRDefault="00895F74" w:rsidP="00895F7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lang w:val="sr-Latn-ME"/>
              </w:rPr>
              <w:t>DA / NE</w:t>
            </w:r>
          </w:p>
        </w:tc>
      </w:tr>
      <w:tr w:rsidR="00895F74" w:rsidRPr="009D4A0C" w14:paraId="61B3DBF5" w14:textId="77777777" w:rsidTr="0066563C">
        <w:trPr>
          <w:trHeight w:val="673"/>
        </w:trPr>
        <w:tc>
          <w:tcPr>
            <w:tcW w:w="4309" w:type="pct"/>
            <w:vAlign w:val="center"/>
          </w:tcPr>
          <w:p w14:paraId="7907C8E0" w14:textId="77777777" w:rsidR="00895F74" w:rsidRPr="009D4A0C" w:rsidRDefault="00895F74" w:rsidP="00895F7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lang w:val="sr-Latn-ME"/>
              </w:rPr>
              <w:t>Tehnički i logistički zahtjevi podnosioca prijave odgovaraju infrastrukturnim mogućnostima NTP-a</w:t>
            </w:r>
          </w:p>
        </w:tc>
        <w:tc>
          <w:tcPr>
            <w:tcW w:w="691" w:type="pct"/>
            <w:vAlign w:val="center"/>
          </w:tcPr>
          <w:p w14:paraId="3AB2354F" w14:textId="77777777" w:rsidR="00895F74" w:rsidRPr="009D4A0C" w:rsidRDefault="00895F74" w:rsidP="00895F7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lang w:val="sr-Latn-ME"/>
              </w:rPr>
              <w:t>DA / NE</w:t>
            </w:r>
          </w:p>
        </w:tc>
      </w:tr>
    </w:tbl>
    <w:p w14:paraId="4C0A320D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oppins" w:hAnsi="Poppins" w:cs="Poppins"/>
          <w:color w:val="000000"/>
          <w:lang w:val="sr-Latn-ME"/>
        </w:rPr>
      </w:pPr>
    </w:p>
    <w:p w14:paraId="3E2EF3B7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0"/>
        <w:jc w:val="both"/>
        <w:rPr>
          <w:rFonts w:ascii="Poppins" w:hAnsi="Poppins" w:cs="Poppins"/>
          <w:color w:val="000000"/>
          <w:lang w:val="sr-Latn-ME"/>
        </w:rPr>
      </w:pPr>
    </w:p>
    <w:tbl>
      <w:tblPr>
        <w:tblW w:w="5000" w:type="pct"/>
        <w:tblBorders>
          <w:top w:val="single" w:sz="4" w:space="0" w:color="7F7F7F"/>
          <w:left w:val="single" w:sz="4" w:space="0" w:color="FFFFFF"/>
          <w:bottom w:val="single" w:sz="4" w:space="0" w:color="7F7F7F"/>
          <w:right w:val="single" w:sz="4" w:space="0" w:color="FFFFFF"/>
          <w:insideH w:val="single" w:sz="4" w:space="0" w:color="4472C4"/>
          <w:insideV w:val="single" w:sz="4" w:space="0" w:color="4472C4"/>
        </w:tblBorders>
        <w:tblLook w:val="0660" w:firstRow="1" w:lastRow="1" w:firstColumn="0" w:lastColumn="0" w:noHBand="1" w:noVBand="1"/>
      </w:tblPr>
      <w:tblGrid>
        <w:gridCol w:w="1309"/>
        <w:gridCol w:w="7733"/>
        <w:gridCol w:w="1494"/>
      </w:tblGrid>
      <w:tr w:rsidR="00895F74" w:rsidRPr="009D4A0C" w14:paraId="67FF923D" w14:textId="77777777" w:rsidTr="00AC31E0">
        <w:trPr>
          <w:trHeight w:val="520"/>
        </w:trPr>
        <w:tc>
          <w:tcPr>
            <w:tcW w:w="621" w:type="pct"/>
            <w:shd w:val="clear" w:color="auto" w:fill="44546A"/>
            <w:vAlign w:val="center"/>
          </w:tcPr>
          <w:p w14:paraId="2A4888E6" w14:textId="77777777" w:rsidR="00895F74" w:rsidRPr="009D4A0C" w:rsidRDefault="00895F74" w:rsidP="00AC31E0">
            <w:pPr>
              <w:spacing w:before="100" w:after="100" w:line="276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Prioritet kriterijuma</w:t>
            </w:r>
          </w:p>
        </w:tc>
        <w:tc>
          <w:tcPr>
            <w:tcW w:w="3670" w:type="pct"/>
            <w:shd w:val="clear" w:color="auto" w:fill="44546A"/>
            <w:vAlign w:val="center"/>
          </w:tcPr>
          <w:p w14:paraId="3BB8BC17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Kriterijumi selekcije</w:t>
            </w:r>
          </w:p>
        </w:tc>
        <w:tc>
          <w:tcPr>
            <w:tcW w:w="709" w:type="pct"/>
            <w:shd w:val="clear" w:color="auto" w:fill="44546A"/>
            <w:vAlign w:val="center"/>
          </w:tcPr>
          <w:p w14:paraId="3914A4B5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Broj  poena</w:t>
            </w:r>
          </w:p>
        </w:tc>
      </w:tr>
      <w:tr w:rsidR="00895F74" w:rsidRPr="009D4A0C" w14:paraId="33E338D2" w14:textId="77777777" w:rsidTr="00AC31E0">
        <w:trPr>
          <w:trHeight w:val="315"/>
        </w:trPr>
        <w:tc>
          <w:tcPr>
            <w:tcW w:w="621" w:type="pct"/>
            <w:shd w:val="clear" w:color="auto" w:fill="5B9BD5"/>
            <w:vAlign w:val="center"/>
          </w:tcPr>
          <w:p w14:paraId="529A09DF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3670" w:type="pct"/>
            <w:shd w:val="clear" w:color="auto" w:fill="5B9BD5"/>
            <w:vAlign w:val="center"/>
          </w:tcPr>
          <w:p w14:paraId="7A79966F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AKTIVNOSTI I USLUGE ZA NTP CG I ČLANOVE NTP CG</w:t>
            </w:r>
          </w:p>
        </w:tc>
        <w:tc>
          <w:tcPr>
            <w:tcW w:w="709" w:type="pct"/>
            <w:shd w:val="clear" w:color="auto" w:fill="5B9BD5"/>
            <w:vAlign w:val="center"/>
          </w:tcPr>
          <w:p w14:paraId="258D2C24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40</w:t>
            </w:r>
          </w:p>
        </w:tc>
      </w:tr>
      <w:tr w:rsidR="00895F74" w:rsidRPr="009D4A0C" w14:paraId="0AD4673A" w14:textId="77777777" w:rsidTr="00AC31E0">
        <w:trPr>
          <w:trHeight w:val="306"/>
        </w:trPr>
        <w:tc>
          <w:tcPr>
            <w:tcW w:w="621" w:type="pct"/>
            <w:vAlign w:val="center"/>
          </w:tcPr>
          <w:p w14:paraId="2F079EAA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1.1.</w:t>
            </w:r>
          </w:p>
        </w:tc>
        <w:tc>
          <w:tcPr>
            <w:tcW w:w="3670" w:type="pct"/>
            <w:vAlign w:val="center"/>
          </w:tcPr>
          <w:p w14:paraId="525EB972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Komplementarnost aktivnosti i usluga sa potrebama članova NTP CG</w:t>
            </w:r>
          </w:p>
        </w:tc>
        <w:tc>
          <w:tcPr>
            <w:tcW w:w="709" w:type="pct"/>
            <w:vAlign w:val="center"/>
          </w:tcPr>
          <w:p w14:paraId="16FD3484" w14:textId="27419DD5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0 – 20</w:t>
            </w:r>
          </w:p>
        </w:tc>
      </w:tr>
      <w:tr w:rsidR="00895F74" w:rsidRPr="009D4A0C" w14:paraId="1032F7E2" w14:textId="77777777" w:rsidTr="00AC31E0">
        <w:trPr>
          <w:trHeight w:val="268"/>
        </w:trPr>
        <w:tc>
          <w:tcPr>
            <w:tcW w:w="621" w:type="pct"/>
            <w:vAlign w:val="center"/>
          </w:tcPr>
          <w:p w14:paraId="1188C330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1.2.</w:t>
            </w:r>
          </w:p>
        </w:tc>
        <w:tc>
          <w:tcPr>
            <w:tcW w:w="3670" w:type="pct"/>
            <w:vAlign w:val="center"/>
          </w:tcPr>
          <w:p w14:paraId="46B4B4DF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Komplementarnost aktivnosti i usluga sa ciljevima NTP CG</w:t>
            </w:r>
          </w:p>
        </w:tc>
        <w:tc>
          <w:tcPr>
            <w:tcW w:w="709" w:type="pct"/>
            <w:vAlign w:val="center"/>
          </w:tcPr>
          <w:p w14:paraId="1D8B9DD7" w14:textId="1B50CBF9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0 – 20</w:t>
            </w:r>
          </w:p>
        </w:tc>
      </w:tr>
      <w:tr w:rsidR="00895F74" w:rsidRPr="009D4A0C" w14:paraId="531AF394" w14:textId="77777777" w:rsidTr="00AC31E0">
        <w:trPr>
          <w:trHeight w:val="315"/>
        </w:trPr>
        <w:tc>
          <w:tcPr>
            <w:tcW w:w="621" w:type="pct"/>
            <w:shd w:val="clear" w:color="auto" w:fill="5B9BD5"/>
            <w:vAlign w:val="center"/>
          </w:tcPr>
          <w:p w14:paraId="0E5C441D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3670" w:type="pct"/>
            <w:shd w:val="clear" w:color="auto" w:fill="5B9BD5"/>
            <w:vAlign w:val="center"/>
          </w:tcPr>
          <w:p w14:paraId="04ADCA0E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ORGANIZACIJA - REFERENCE</w:t>
            </w:r>
          </w:p>
        </w:tc>
        <w:tc>
          <w:tcPr>
            <w:tcW w:w="709" w:type="pct"/>
            <w:shd w:val="clear" w:color="auto" w:fill="5B9BD5"/>
            <w:vAlign w:val="center"/>
          </w:tcPr>
          <w:p w14:paraId="1A2D336F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25</w:t>
            </w:r>
          </w:p>
        </w:tc>
      </w:tr>
      <w:tr w:rsidR="00895F74" w:rsidRPr="009D4A0C" w14:paraId="5F38CD3C" w14:textId="77777777" w:rsidTr="00AC31E0">
        <w:trPr>
          <w:trHeight w:val="315"/>
        </w:trPr>
        <w:tc>
          <w:tcPr>
            <w:tcW w:w="621" w:type="pct"/>
            <w:vAlign w:val="center"/>
          </w:tcPr>
          <w:p w14:paraId="4BFF4ED4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2.1.</w:t>
            </w:r>
          </w:p>
        </w:tc>
        <w:tc>
          <w:tcPr>
            <w:tcW w:w="3670" w:type="pct"/>
            <w:vAlign w:val="center"/>
          </w:tcPr>
          <w:p w14:paraId="1C800198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Broj članica – postojećih korisnika usluga</w:t>
            </w:r>
          </w:p>
        </w:tc>
        <w:tc>
          <w:tcPr>
            <w:tcW w:w="709" w:type="pct"/>
            <w:vAlign w:val="center"/>
          </w:tcPr>
          <w:p w14:paraId="75C9F13E" w14:textId="05ADCFE6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0 – 10</w:t>
            </w:r>
          </w:p>
        </w:tc>
      </w:tr>
      <w:tr w:rsidR="00895F74" w:rsidRPr="009D4A0C" w14:paraId="641ECC17" w14:textId="77777777" w:rsidTr="00AC31E0">
        <w:trPr>
          <w:trHeight w:val="315"/>
        </w:trPr>
        <w:tc>
          <w:tcPr>
            <w:tcW w:w="621" w:type="pct"/>
            <w:vAlign w:val="center"/>
          </w:tcPr>
          <w:p w14:paraId="21265E6D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2.2.</w:t>
            </w:r>
          </w:p>
        </w:tc>
        <w:tc>
          <w:tcPr>
            <w:tcW w:w="3670" w:type="pct"/>
            <w:vAlign w:val="center"/>
          </w:tcPr>
          <w:p w14:paraId="58013717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Reference organizacije</w:t>
            </w:r>
          </w:p>
        </w:tc>
        <w:tc>
          <w:tcPr>
            <w:tcW w:w="709" w:type="pct"/>
            <w:vAlign w:val="center"/>
          </w:tcPr>
          <w:p w14:paraId="41AB4FBD" w14:textId="780D661F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0 – 15</w:t>
            </w:r>
          </w:p>
        </w:tc>
      </w:tr>
      <w:tr w:rsidR="00895F74" w:rsidRPr="009D4A0C" w14:paraId="44BB61B4" w14:textId="77777777" w:rsidTr="00AC31E0">
        <w:trPr>
          <w:trHeight w:val="315"/>
        </w:trPr>
        <w:tc>
          <w:tcPr>
            <w:tcW w:w="621" w:type="pct"/>
            <w:shd w:val="clear" w:color="auto" w:fill="5B9BD5"/>
            <w:vAlign w:val="center"/>
          </w:tcPr>
          <w:p w14:paraId="0C8884AC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3670" w:type="pct"/>
            <w:shd w:val="clear" w:color="auto" w:fill="5B9BD5"/>
            <w:vAlign w:val="center"/>
          </w:tcPr>
          <w:p w14:paraId="6C5666B1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PREDLOŽENI MODEL SARADNJE</w:t>
            </w:r>
          </w:p>
        </w:tc>
        <w:tc>
          <w:tcPr>
            <w:tcW w:w="709" w:type="pct"/>
            <w:shd w:val="clear" w:color="auto" w:fill="5B9BD5"/>
            <w:vAlign w:val="center"/>
          </w:tcPr>
          <w:p w14:paraId="49AE7495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15</w:t>
            </w:r>
          </w:p>
        </w:tc>
      </w:tr>
      <w:tr w:rsidR="00895F74" w:rsidRPr="009D4A0C" w14:paraId="062DADA9" w14:textId="77777777" w:rsidTr="00AC31E0">
        <w:trPr>
          <w:trHeight w:val="315"/>
        </w:trPr>
        <w:tc>
          <w:tcPr>
            <w:tcW w:w="621" w:type="pct"/>
            <w:vAlign w:val="center"/>
          </w:tcPr>
          <w:p w14:paraId="63A00D9B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3.1.</w:t>
            </w:r>
          </w:p>
        </w:tc>
        <w:tc>
          <w:tcPr>
            <w:tcW w:w="3670" w:type="pct"/>
            <w:vAlign w:val="center"/>
          </w:tcPr>
          <w:p w14:paraId="0E36DDA3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Benefiti za NTP CG i članove NTP CG</w:t>
            </w:r>
          </w:p>
        </w:tc>
        <w:tc>
          <w:tcPr>
            <w:tcW w:w="709" w:type="pct"/>
            <w:vAlign w:val="center"/>
          </w:tcPr>
          <w:p w14:paraId="69E16006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0 – 15</w:t>
            </w:r>
          </w:p>
        </w:tc>
      </w:tr>
      <w:tr w:rsidR="00895F74" w:rsidRPr="009D4A0C" w14:paraId="386F12F0" w14:textId="77777777" w:rsidTr="00AC31E0">
        <w:trPr>
          <w:trHeight w:val="315"/>
        </w:trPr>
        <w:tc>
          <w:tcPr>
            <w:tcW w:w="621" w:type="pct"/>
            <w:shd w:val="clear" w:color="auto" w:fill="5B9BD5"/>
            <w:vAlign w:val="center"/>
          </w:tcPr>
          <w:p w14:paraId="216BD9F4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3670" w:type="pct"/>
            <w:shd w:val="clear" w:color="auto" w:fill="5B9BD5"/>
            <w:vAlign w:val="center"/>
          </w:tcPr>
          <w:p w14:paraId="419529E7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 xml:space="preserve">LJUDSKI RESURSI </w:t>
            </w:r>
          </w:p>
        </w:tc>
        <w:tc>
          <w:tcPr>
            <w:tcW w:w="709" w:type="pct"/>
            <w:shd w:val="clear" w:color="auto" w:fill="5B9BD5"/>
            <w:vAlign w:val="center"/>
          </w:tcPr>
          <w:p w14:paraId="1275489B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10</w:t>
            </w:r>
          </w:p>
        </w:tc>
      </w:tr>
      <w:tr w:rsidR="00895F74" w:rsidRPr="009D4A0C" w14:paraId="5E88FEEC" w14:textId="77777777" w:rsidTr="00AC31E0">
        <w:trPr>
          <w:trHeight w:val="300"/>
        </w:trPr>
        <w:tc>
          <w:tcPr>
            <w:tcW w:w="621" w:type="pct"/>
            <w:vAlign w:val="center"/>
          </w:tcPr>
          <w:p w14:paraId="1836569C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4.1.</w:t>
            </w:r>
          </w:p>
        </w:tc>
        <w:tc>
          <w:tcPr>
            <w:tcW w:w="3670" w:type="pct"/>
            <w:vAlign w:val="center"/>
          </w:tcPr>
          <w:p w14:paraId="77A554D8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Uspostavljen i razvijen multidisciplinarni tim (min. 5 zaposlenih)</w:t>
            </w:r>
          </w:p>
        </w:tc>
        <w:tc>
          <w:tcPr>
            <w:tcW w:w="709" w:type="pct"/>
            <w:vAlign w:val="center"/>
          </w:tcPr>
          <w:p w14:paraId="1CB4C8D3" w14:textId="35139C9D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i/>
                <w:sz w:val="20"/>
                <w:szCs w:val="20"/>
                <w:lang w:val="sr-Latn-ME"/>
              </w:rPr>
              <w:t>1 – 10</w:t>
            </w:r>
          </w:p>
        </w:tc>
      </w:tr>
      <w:tr w:rsidR="00895F74" w:rsidRPr="009D4A0C" w14:paraId="7FA1A240" w14:textId="77777777" w:rsidTr="00AC31E0">
        <w:trPr>
          <w:trHeight w:val="315"/>
        </w:trPr>
        <w:tc>
          <w:tcPr>
            <w:tcW w:w="621" w:type="pct"/>
            <w:shd w:val="clear" w:color="auto" w:fill="5B9BD5"/>
            <w:vAlign w:val="center"/>
          </w:tcPr>
          <w:p w14:paraId="48A88D62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3670" w:type="pct"/>
            <w:shd w:val="clear" w:color="auto" w:fill="5B9BD5"/>
            <w:vAlign w:val="center"/>
          </w:tcPr>
          <w:p w14:paraId="0544C6CA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UTICAJ NA DRUŠTVENU ZAJEDNICU</w:t>
            </w:r>
          </w:p>
        </w:tc>
        <w:tc>
          <w:tcPr>
            <w:tcW w:w="709" w:type="pct"/>
            <w:shd w:val="clear" w:color="auto" w:fill="5B9BD5"/>
            <w:vAlign w:val="center"/>
          </w:tcPr>
          <w:p w14:paraId="3A8AF339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895F74" w:rsidRPr="009D4A0C" w14:paraId="5D7E11E4" w14:textId="77777777" w:rsidTr="00AC31E0">
        <w:trPr>
          <w:trHeight w:val="315"/>
        </w:trPr>
        <w:tc>
          <w:tcPr>
            <w:tcW w:w="621" w:type="pct"/>
            <w:shd w:val="clear" w:color="auto" w:fill="5B9BD5"/>
            <w:vAlign w:val="center"/>
          </w:tcPr>
          <w:p w14:paraId="76DA7B91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3670" w:type="pct"/>
            <w:shd w:val="clear" w:color="auto" w:fill="5B9BD5"/>
            <w:vAlign w:val="center"/>
          </w:tcPr>
          <w:p w14:paraId="36C34F81" w14:textId="77777777" w:rsidR="00895F74" w:rsidRPr="009D4A0C" w:rsidRDefault="00895F74" w:rsidP="00AC31E0">
            <w:pPr>
              <w:spacing w:line="276" w:lineRule="auto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Upis u Registar inovacione djelatnosti - infrastruktura</w:t>
            </w:r>
          </w:p>
        </w:tc>
        <w:tc>
          <w:tcPr>
            <w:tcW w:w="709" w:type="pct"/>
            <w:shd w:val="clear" w:color="auto" w:fill="5B9BD5"/>
            <w:vAlign w:val="center"/>
          </w:tcPr>
          <w:p w14:paraId="7DCDDC01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b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895F74" w:rsidRPr="009D4A0C" w14:paraId="0085E265" w14:textId="77777777" w:rsidTr="00AC31E0">
        <w:trPr>
          <w:trHeight w:val="525"/>
        </w:trPr>
        <w:tc>
          <w:tcPr>
            <w:tcW w:w="4291" w:type="pct"/>
            <w:gridSpan w:val="2"/>
            <w:shd w:val="clear" w:color="auto" w:fill="44546A"/>
            <w:vAlign w:val="center"/>
          </w:tcPr>
          <w:p w14:paraId="488137A9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709" w:type="pct"/>
            <w:shd w:val="clear" w:color="auto" w:fill="44546A"/>
            <w:vAlign w:val="center"/>
          </w:tcPr>
          <w:p w14:paraId="20413473" w14:textId="77777777" w:rsidR="00895F74" w:rsidRPr="009D4A0C" w:rsidRDefault="00895F74" w:rsidP="00AC31E0">
            <w:pPr>
              <w:spacing w:line="276" w:lineRule="auto"/>
              <w:jc w:val="center"/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</w:pPr>
            <w:r w:rsidRPr="009D4A0C">
              <w:rPr>
                <w:rFonts w:ascii="Poppins" w:eastAsia="Calibri" w:hAnsi="Poppins" w:cs="Poppins"/>
                <w:color w:val="FFFFFF"/>
                <w:sz w:val="20"/>
                <w:szCs w:val="20"/>
                <w:lang w:val="sr-Latn-ME"/>
              </w:rPr>
              <w:t>100</w:t>
            </w:r>
          </w:p>
        </w:tc>
      </w:tr>
    </w:tbl>
    <w:p w14:paraId="2B4ADC2A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60" w:after="120" w:line="276" w:lineRule="auto"/>
        <w:ind w:left="100"/>
        <w:jc w:val="both"/>
        <w:rPr>
          <w:rFonts w:ascii="Poppins" w:hAnsi="Poppins" w:cs="Poppins"/>
          <w:color w:val="000000"/>
          <w:lang w:val="sr-Latn-ME"/>
        </w:rPr>
      </w:pPr>
    </w:p>
    <w:p w14:paraId="42D81A7D" w14:textId="77777777" w:rsidR="00895F74" w:rsidRPr="009D4A0C" w:rsidRDefault="00895F74" w:rsidP="00895F7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5B9BD5"/>
        <w:spacing w:before="120" w:after="120" w:line="276" w:lineRule="auto"/>
        <w:ind w:right="-99"/>
        <w:jc w:val="both"/>
        <w:rPr>
          <w:rFonts w:ascii="Poppins" w:hAnsi="Poppins" w:cs="Poppins"/>
          <w:b/>
          <w:color w:val="FFFFFF"/>
          <w:lang w:val="sr-Latn-ME"/>
        </w:rPr>
      </w:pPr>
      <w:r w:rsidRPr="009D4A0C">
        <w:rPr>
          <w:rFonts w:ascii="Poppins" w:hAnsi="Poppins" w:cs="Poppins"/>
          <w:b/>
          <w:color w:val="FFFFFF"/>
          <w:lang w:val="sr-Latn-ME"/>
        </w:rPr>
        <w:t xml:space="preserve"> OPŠTE INFORMACIJE</w:t>
      </w:r>
    </w:p>
    <w:p w14:paraId="777CFD6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</w:p>
    <w:p w14:paraId="111364DE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Javni poziv je dostupan na internet adresi </w:t>
      </w:r>
      <w:hyperlink r:id="rId12">
        <w:r w:rsidRPr="009D4A0C">
          <w:rPr>
            <w:rFonts w:ascii="Poppins" w:hAnsi="Poppins" w:cs="Poppins"/>
            <w:color w:val="0563C1"/>
            <w:u w:val="single"/>
            <w:lang w:val="sr-Latn-ME"/>
          </w:rPr>
          <w:t>www.ntpark.me</w:t>
        </w:r>
      </w:hyperlink>
      <w:r w:rsidRPr="009D4A0C">
        <w:rPr>
          <w:rFonts w:ascii="Poppins" w:hAnsi="Poppins" w:cs="Poppins"/>
          <w:color w:val="000000"/>
          <w:lang w:val="sr-Latn-ME"/>
        </w:rPr>
        <w:t xml:space="preserve">  i ot</w:t>
      </w:r>
      <w:r w:rsidRPr="009D4A0C">
        <w:rPr>
          <w:rFonts w:ascii="Poppins" w:hAnsi="Poppins" w:cs="Poppins"/>
          <w:lang w:val="sr-Latn-ME"/>
        </w:rPr>
        <w:t xml:space="preserve">voren </w:t>
      </w:r>
      <w:r w:rsidRPr="009D4A0C">
        <w:rPr>
          <w:rFonts w:ascii="Poppins" w:hAnsi="Poppins" w:cs="Poppins"/>
          <w:color w:val="000000"/>
          <w:lang w:val="sr-Latn-ME"/>
        </w:rPr>
        <w:t xml:space="preserve">zaključno sa </w:t>
      </w:r>
      <w:r w:rsidRPr="009D4A0C">
        <w:rPr>
          <w:rFonts w:ascii="Poppins" w:hAnsi="Poppins" w:cs="Poppins"/>
          <w:lang w:val="sr-Latn-ME"/>
        </w:rPr>
        <w:t>31</w:t>
      </w:r>
      <w:r w:rsidRPr="009D4A0C">
        <w:rPr>
          <w:rFonts w:ascii="Poppins" w:hAnsi="Poppins" w:cs="Poppins"/>
          <w:color w:val="000000"/>
          <w:lang w:val="sr-Latn-ME"/>
        </w:rPr>
        <w:t>.0</w:t>
      </w:r>
      <w:r w:rsidRPr="009D4A0C">
        <w:rPr>
          <w:rFonts w:ascii="Poppins" w:hAnsi="Poppins" w:cs="Poppins"/>
          <w:lang w:val="sr-Latn-ME"/>
        </w:rPr>
        <w:t>8</w:t>
      </w:r>
      <w:r w:rsidRPr="009D4A0C">
        <w:rPr>
          <w:rFonts w:ascii="Poppins" w:hAnsi="Poppins" w:cs="Poppins"/>
          <w:color w:val="000000"/>
          <w:lang w:val="sr-Latn-ME"/>
        </w:rPr>
        <w:t xml:space="preserve">.2024. godine.  </w:t>
      </w:r>
    </w:p>
    <w:p w14:paraId="30114E86" w14:textId="77777777" w:rsidR="00895F74" w:rsidRPr="009D4A0C" w:rsidRDefault="00895F74" w:rsidP="00895F7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99"/>
        <w:jc w:val="both"/>
        <w:rPr>
          <w:rFonts w:ascii="Poppins" w:hAnsi="Poppins" w:cs="Poppins"/>
          <w:color w:val="000000"/>
          <w:lang w:val="sr-Latn-ME"/>
        </w:rPr>
      </w:pPr>
      <w:r w:rsidRPr="009D4A0C">
        <w:rPr>
          <w:rFonts w:ascii="Poppins" w:hAnsi="Poppins" w:cs="Poppins"/>
          <w:color w:val="000000"/>
          <w:lang w:val="sr-Latn-ME"/>
        </w:rPr>
        <w:t xml:space="preserve">Informacije u vezi sa Javnim pozivom se mogu dobiti slanjem upita na adresu: </w:t>
      </w:r>
      <w:hyperlink r:id="rId13">
        <w:r w:rsidRPr="009D4A0C">
          <w:rPr>
            <w:rFonts w:ascii="Poppins" w:hAnsi="Poppins" w:cs="Poppins"/>
            <w:color w:val="0563C1"/>
            <w:u w:val="single"/>
            <w:lang w:val="sr-Latn-ME"/>
          </w:rPr>
          <w:t>javnipoziv@ntpark.me</w:t>
        </w:r>
      </w:hyperlink>
      <w:r w:rsidRPr="009D4A0C">
        <w:rPr>
          <w:rFonts w:ascii="Poppins" w:hAnsi="Poppins" w:cs="Poppins"/>
          <w:color w:val="000000"/>
          <w:lang w:val="sr-Latn-ME"/>
        </w:rPr>
        <w:t xml:space="preserve">, ili putem telefona + 382 20 270 777 svakog radnog dana od 10.00 do 15.00h. </w:t>
      </w:r>
    </w:p>
    <w:p w14:paraId="3878047D" w14:textId="77777777" w:rsidR="00E738E5" w:rsidRPr="009D4A0C" w:rsidRDefault="00E738E5" w:rsidP="00895F74">
      <w:pPr>
        <w:spacing w:line="276" w:lineRule="auto"/>
        <w:rPr>
          <w:rFonts w:ascii="Poppins" w:hAnsi="Poppins" w:cs="Poppins"/>
          <w:sz w:val="20"/>
          <w:szCs w:val="20"/>
          <w:lang w:val="sr-Latn-ME"/>
        </w:rPr>
      </w:pPr>
    </w:p>
    <w:sectPr w:rsidR="00E738E5" w:rsidRPr="009D4A0C" w:rsidSect="00CA1562">
      <w:headerReference w:type="default" r:id="rId14"/>
      <w:pgSz w:w="11906" w:h="16838" w:code="9"/>
      <w:pgMar w:top="2268" w:right="680" w:bottom="22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08CD" w14:textId="77777777" w:rsidR="00E353A6" w:rsidRDefault="00E353A6" w:rsidP="00CA1562">
      <w:pPr>
        <w:spacing w:after="0" w:line="240" w:lineRule="auto"/>
      </w:pPr>
      <w:r>
        <w:separator/>
      </w:r>
    </w:p>
  </w:endnote>
  <w:endnote w:type="continuationSeparator" w:id="0">
    <w:p w14:paraId="5C5B0F33" w14:textId="77777777" w:rsidR="00E353A6" w:rsidRDefault="00E353A6" w:rsidP="00CA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870C" w14:textId="77777777" w:rsidR="00E353A6" w:rsidRDefault="00E353A6" w:rsidP="00CA1562">
      <w:pPr>
        <w:spacing w:after="0" w:line="240" w:lineRule="auto"/>
      </w:pPr>
      <w:r>
        <w:separator/>
      </w:r>
    </w:p>
  </w:footnote>
  <w:footnote w:type="continuationSeparator" w:id="0">
    <w:p w14:paraId="4FEC5980" w14:textId="77777777" w:rsidR="00E353A6" w:rsidRDefault="00E353A6" w:rsidP="00CA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0482" w14:textId="77777777" w:rsidR="00CA1562" w:rsidRDefault="00CA15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780483" wp14:editId="387804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8433" cy="1070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P memorandum 06.1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57" cy="1072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135"/>
    <w:multiLevelType w:val="multilevel"/>
    <w:tmpl w:val="AFEA50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3C24A4A"/>
    <w:multiLevelType w:val="multilevel"/>
    <w:tmpl w:val="7ABAC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6BA4080"/>
    <w:multiLevelType w:val="multilevel"/>
    <w:tmpl w:val="42065D14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12E26"/>
    <w:multiLevelType w:val="multilevel"/>
    <w:tmpl w:val="23945286"/>
    <w:lvl w:ilvl="0">
      <w:numFmt w:val="bullet"/>
      <w:lvlText w:val="•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B0DBF"/>
    <w:multiLevelType w:val="multilevel"/>
    <w:tmpl w:val="2B2EF3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26726AA"/>
    <w:multiLevelType w:val="multilevel"/>
    <w:tmpl w:val="FA485CA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99B0853"/>
    <w:multiLevelType w:val="multilevel"/>
    <w:tmpl w:val="01125160"/>
    <w:lvl w:ilvl="0">
      <w:numFmt w:val="bullet"/>
      <w:lvlText w:val="•"/>
      <w:lvlJc w:val="left"/>
      <w:pPr>
        <w:ind w:left="147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363D60"/>
    <w:multiLevelType w:val="multilevel"/>
    <w:tmpl w:val="8376B7E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3B100C"/>
    <w:multiLevelType w:val="multilevel"/>
    <w:tmpl w:val="7F66D0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1DCA7C96"/>
    <w:multiLevelType w:val="multilevel"/>
    <w:tmpl w:val="CFBAB3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0022F3F"/>
    <w:multiLevelType w:val="multilevel"/>
    <w:tmpl w:val="5C906D54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42318C"/>
    <w:multiLevelType w:val="multilevel"/>
    <w:tmpl w:val="2E82916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933148"/>
    <w:multiLevelType w:val="multilevel"/>
    <w:tmpl w:val="985A1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CEB69AD"/>
    <w:multiLevelType w:val="multilevel"/>
    <w:tmpl w:val="DAF0C4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27A1B"/>
    <w:multiLevelType w:val="multilevel"/>
    <w:tmpl w:val="42C01D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332FA9"/>
    <w:multiLevelType w:val="multilevel"/>
    <w:tmpl w:val="48DC8F8C"/>
    <w:lvl w:ilvl="0">
      <w:numFmt w:val="bullet"/>
      <w:lvlText w:val="•"/>
      <w:lvlJc w:val="left"/>
      <w:pPr>
        <w:ind w:left="-1080" w:hanging="360"/>
      </w:p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A5246B"/>
    <w:multiLevelType w:val="multilevel"/>
    <w:tmpl w:val="C74C4EEA"/>
    <w:lvl w:ilvl="0">
      <w:numFmt w:val="bullet"/>
      <w:lvlText w:val="•"/>
      <w:lvlJc w:val="left"/>
      <w:pPr>
        <w:ind w:left="723" w:hanging="62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2A0B51"/>
    <w:multiLevelType w:val="multilevel"/>
    <w:tmpl w:val="B8DA22B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33EB7E7A"/>
    <w:multiLevelType w:val="multilevel"/>
    <w:tmpl w:val="AB5EB452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FD7460"/>
    <w:multiLevelType w:val="multilevel"/>
    <w:tmpl w:val="C8ECC25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066E1B"/>
    <w:multiLevelType w:val="multilevel"/>
    <w:tmpl w:val="8C6A25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44E24C1E"/>
    <w:multiLevelType w:val="multilevel"/>
    <w:tmpl w:val="A12CB0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3C21E2"/>
    <w:multiLevelType w:val="multilevel"/>
    <w:tmpl w:val="1AEADB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7A24605"/>
    <w:multiLevelType w:val="multilevel"/>
    <w:tmpl w:val="D1265DF2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7E8453C"/>
    <w:multiLevelType w:val="multilevel"/>
    <w:tmpl w:val="9FE81AE0"/>
    <w:lvl w:ilvl="0">
      <w:numFmt w:val="bullet"/>
      <w:lvlText w:val="•"/>
      <w:lvlJc w:val="left"/>
      <w:pPr>
        <w:ind w:left="13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35890"/>
    <w:multiLevelType w:val="multilevel"/>
    <w:tmpl w:val="CFC65A2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B845529"/>
    <w:multiLevelType w:val="multilevel"/>
    <w:tmpl w:val="9990D2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798"/>
      </w:pPr>
    </w:lvl>
  </w:abstractNum>
  <w:abstractNum w:abstractNumId="27" w15:restartNumberingAfterBreak="0">
    <w:nsid w:val="50575881"/>
    <w:multiLevelType w:val="multilevel"/>
    <w:tmpl w:val="24843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41C7A13"/>
    <w:multiLevelType w:val="multilevel"/>
    <w:tmpl w:val="F39076D4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D94909"/>
    <w:multiLevelType w:val="multilevel"/>
    <w:tmpl w:val="3D32285E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672B8F"/>
    <w:multiLevelType w:val="multilevel"/>
    <w:tmpl w:val="8AB854E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604F0AB7"/>
    <w:multiLevelType w:val="multilevel"/>
    <w:tmpl w:val="83F6FCCA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2103EEA"/>
    <w:multiLevelType w:val="multilevel"/>
    <w:tmpl w:val="C644CD2C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-.%2"/>
      <w:lvlJc w:val="left"/>
      <w:pPr>
        <w:ind w:left="360" w:hanging="360"/>
      </w:pPr>
      <w:rPr>
        <w:b/>
      </w:rPr>
    </w:lvl>
    <w:lvl w:ilvl="2">
      <w:start w:val="1"/>
      <w:numFmt w:val="decimal"/>
      <w:lvlText w:val="-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-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-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-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-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-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-.%2.%3.%4.%5.%6.%7.%8.%9"/>
      <w:lvlJc w:val="left"/>
      <w:pPr>
        <w:ind w:left="1800" w:hanging="1800"/>
      </w:pPr>
      <w:rPr>
        <w:b/>
      </w:rPr>
    </w:lvl>
  </w:abstractNum>
  <w:abstractNum w:abstractNumId="33" w15:restartNumberingAfterBreak="0">
    <w:nsid w:val="62C14040"/>
    <w:multiLevelType w:val="multilevel"/>
    <w:tmpl w:val="51DA82C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4" w15:restartNumberingAfterBreak="0">
    <w:nsid w:val="63EC31CD"/>
    <w:multiLevelType w:val="multilevel"/>
    <w:tmpl w:val="A69065C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642B044E"/>
    <w:multiLevelType w:val="multilevel"/>
    <w:tmpl w:val="AF1AE7C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65B92A60"/>
    <w:multiLevelType w:val="multilevel"/>
    <w:tmpl w:val="D29401D2"/>
    <w:lvl w:ilvl="0">
      <w:numFmt w:val="bullet"/>
      <w:lvlText w:val="•"/>
      <w:lvlJc w:val="left"/>
      <w:pPr>
        <w:ind w:left="13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5BE78D7"/>
    <w:multiLevelType w:val="multilevel"/>
    <w:tmpl w:val="2A06951C"/>
    <w:lvl w:ilvl="0">
      <w:numFmt w:val="bullet"/>
      <w:lvlText w:val="•"/>
      <w:lvlJc w:val="left"/>
      <w:pPr>
        <w:ind w:left="135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95240AC"/>
    <w:multiLevelType w:val="multilevel"/>
    <w:tmpl w:val="7C24E33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676D57"/>
    <w:multiLevelType w:val="multilevel"/>
    <w:tmpl w:val="CBA0365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40" w15:restartNumberingAfterBreak="0">
    <w:nsid w:val="6CC935F7"/>
    <w:multiLevelType w:val="multilevel"/>
    <w:tmpl w:val="0EDA087E"/>
    <w:lvl w:ilvl="0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A26E7A"/>
    <w:multiLevelType w:val="multilevel"/>
    <w:tmpl w:val="F768DF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3E73A68"/>
    <w:multiLevelType w:val="multilevel"/>
    <w:tmpl w:val="D848F41E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7BE003F"/>
    <w:multiLevelType w:val="multilevel"/>
    <w:tmpl w:val="4196681E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8070351"/>
    <w:multiLevelType w:val="multilevel"/>
    <w:tmpl w:val="D10A101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D21F82"/>
    <w:multiLevelType w:val="multilevel"/>
    <w:tmpl w:val="0576CF04"/>
    <w:lvl w:ilvl="0">
      <w:numFmt w:val="bullet"/>
      <w:lvlText w:val="•"/>
      <w:lvlJc w:val="left"/>
      <w:pPr>
        <w:ind w:left="723" w:hanging="62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</w:abstractNum>
  <w:num w:numId="1" w16cid:durableId="1471552133">
    <w:abstractNumId w:val="30"/>
  </w:num>
  <w:num w:numId="2" w16cid:durableId="836965310">
    <w:abstractNumId w:val="21"/>
  </w:num>
  <w:num w:numId="3" w16cid:durableId="820849137">
    <w:abstractNumId w:val="2"/>
  </w:num>
  <w:num w:numId="4" w16cid:durableId="1445811637">
    <w:abstractNumId w:val="13"/>
  </w:num>
  <w:num w:numId="5" w16cid:durableId="268128782">
    <w:abstractNumId w:val="18"/>
  </w:num>
  <w:num w:numId="6" w16cid:durableId="419301387">
    <w:abstractNumId w:val="12"/>
  </w:num>
  <w:num w:numId="7" w16cid:durableId="274101805">
    <w:abstractNumId w:val="8"/>
  </w:num>
  <w:num w:numId="8" w16cid:durableId="1506937825">
    <w:abstractNumId w:val="28"/>
  </w:num>
  <w:num w:numId="9" w16cid:durableId="1453012947">
    <w:abstractNumId w:val="4"/>
  </w:num>
  <w:num w:numId="10" w16cid:durableId="665790080">
    <w:abstractNumId w:val="43"/>
  </w:num>
  <w:num w:numId="11" w16cid:durableId="190996072">
    <w:abstractNumId w:val="32"/>
  </w:num>
  <w:num w:numId="12" w16cid:durableId="765076099">
    <w:abstractNumId w:val="37"/>
  </w:num>
  <w:num w:numId="13" w16cid:durableId="1250431784">
    <w:abstractNumId w:val="44"/>
  </w:num>
  <w:num w:numId="14" w16cid:durableId="2064980779">
    <w:abstractNumId w:val="38"/>
  </w:num>
  <w:num w:numId="15" w16cid:durableId="385304050">
    <w:abstractNumId w:val="26"/>
  </w:num>
  <w:num w:numId="16" w16cid:durableId="160704347">
    <w:abstractNumId w:val="33"/>
  </w:num>
  <w:num w:numId="17" w16cid:durableId="1773742648">
    <w:abstractNumId w:val="29"/>
  </w:num>
  <w:num w:numId="18" w16cid:durableId="1474904326">
    <w:abstractNumId w:val="3"/>
  </w:num>
  <w:num w:numId="19" w16cid:durableId="808984388">
    <w:abstractNumId w:val="9"/>
  </w:num>
  <w:num w:numId="20" w16cid:durableId="1601988917">
    <w:abstractNumId w:val="42"/>
  </w:num>
  <w:num w:numId="21" w16cid:durableId="1584224290">
    <w:abstractNumId w:val="40"/>
  </w:num>
  <w:num w:numId="22" w16cid:durableId="367293260">
    <w:abstractNumId w:val="1"/>
  </w:num>
  <w:num w:numId="23" w16cid:durableId="697506760">
    <w:abstractNumId w:val="41"/>
  </w:num>
  <w:num w:numId="24" w16cid:durableId="1503665955">
    <w:abstractNumId w:val="39"/>
  </w:num>
  <w:num w:numId="25" w16cid:durableId="1610508626">
    <w:abstractNumId w:val="10"/>
  </w:num>
  <w:num w:numId="26" w16cid:durableId="32585402">
    <w:abstractNumId w:val="23"/>
  </w:num>
  <w:num w:numId="27" w16cid:durableId="1553879629">
    <w:abstractNumId w:val="24"/>
  </w:num>
  <w:num w:numId="28" w16cid:durableId="1963605823">
    <w:abstractNumId w:val="11"/>
  </w:num>
  <w:num w:numId="29" w16cid:durableId="67849855">
    <w:abstractNumId w:val="25"/>
  </w:num>
  <w:num w:numId="30" w16cid:durableId="569773099">
    <w:abstractNumId w:val="35"/>
  </w:num>
  <w:num w:numId="31" w16cid:durableId="756101596">
    <w:abstractNumId w:val="15"/>
  </w:num>
  <w:num w:numId="32" w16cid:durableId="2040348248">
    <w:abstractNumId w:val="20"/>
  </w:num>
  <w:num w:numId="33" w16cid:durableId="679087295">
    <w:abstractNumId w:val="19"/>
  </w:num>
  <w:num w:numId="34" w16cid:durableId="872185095">
    <w:abstractNumId w:val="6"/>
  </w:num>
  <w:num w:numId="35" w16cid:durableId="1400247802">
    <w:abstractNumId w:val="5"/>
  </w:num>
  <w:num w:numId="36" w16cid:durableId="548566867">
    <w:abstractNumId w:val="0"/>
  </w:num>
  <w:num w:numId="37" w16cid:durableId="304824820">
    <w:abstractNumId w:val="17"/>
  </w:num>
  <w:num w:numId="38" w16cid:durableId="1486435614">
    <w:abstractNumId w:val="31"/>
  </w:num>
  <w:num w:numId="39" w16cid:durableId="1247232221">
    <w:abstractNumId w:val="14"/>
  </w:num>
  <w:num w:numId="40" w16cid:durableId="661933936">
    <w:abstractNumId w:val="27"/>
  </w:num>
  <w:num w:numId="41" w16cid:durableId="1915972063">
    <w:abstractNumId w:val="36"/>
  </w:num>
  <w:num w:numId="42" w16cid:durableId="559292123">
    <w:abstractNumId w:val="7"/>
  </w:num>
  <w:num w:numId="43" w16cid:durableId="772242909">
    <w:abstractNumId w:val="45"/>
  </w:num>
  <w:num w:numId="44" w16cid:durableId="252056656">
    <w:abstractNumId w:val="16"/>
  </w:num>
  <w:num w:numId="45" w16cid:durableId="60912132">
    <w:abstractNumId w:val="34"/>
  </w:num>
  <w:num w:numId="46" w16cid:durableId="1466587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62"/>
    <w:rsid w:val="00370616"/>
    <w:rsid w:val="00552B9C"/>
    <w:rsid w:val="005635D9"/>
    <w:rsid w:val="00657651"/>
    <w:rsid w:val="0066563C"/>
    <w:rsid w:val="00687769"/>
    <w:rsid w:val="006E02FB"/>
    <w:rsid w:val="007D2270"/>
    <w:rsid w:val="008067A7"/>
    <w:rsid w:val="008956D1"/>
    <w:rsid w:val="00895F74"/>
    <w:rsid w:val="009637D0"/>
    <w:rsid w:val="00966E14"/>
    <w:rsid w:val="009D4A0C"/>
    <w:rsid w:val="00A620CB"/>
    <w:rsid w:val="00AC31E0"/>
    <w:rsid w:val="00B914C4"/>
    <w:rsid w:val="00CA1562"/>
    <w:rsid w:val="00DF0184"/>
    <w:rsid w:val="00E353A6"/>
    <w:rsid w:val="00E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8047D"/>
  <w15:chartTrackingRefBased/>
  <w15:docId w15:val="{F08B006B-B4F3-41DD-B87D-A774E9F5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62"/>
  </w:style>
  <w:style w:type="paragraph" w:styleId="Footer">
    <w:name w:val="footer"/>
    <w:basedOn w:val="Normal"/>
    <w:link w:val="FooterChar"/>
    <w:uiPriority w:val="99"/>
    <w:unhideWhenUsed/>
    <w:rsid w:val="00CA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62"/>
  </w:style>
  <w:style w:type="character" w:styleId="FootnoteReference">
    <w:name w:val="footnote reference"/>
    <w:basedOn w:val="DefaultParagraphFont"/>
    <w:uiPriority w:val="99"/>
    <w:semiHidden/>
    <w:unhideWhenUsed/>
    <w:rsid w:val="00552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ark.me" TargetMode="External"/><Relationship Id="rId13" Type="http://schemas.openxmlformats.org/officeDocument/2006/relationships/hyperlink" Target="mailto:javnipoziv@ntpark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tpark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poziv@ntpark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tpark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park.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A955-7A7B-4940-9E2A-17612F9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Radivoje Drobnjak</cp:lastModifiedBy>
  <cp:revision>8</cp:revision>
  <dcterms:created xsi:type="dcterms:W3CDTF">2024-07-08T07:36:00Z</dcterms:created>
  <dcterms:modified xsi:type="dcterms:W3CDTF">2024-07-08T07:48:00Z</dcterms:modified>
</cp:coreProperties>
</file>